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4551" w:rsidRDefault="00114551" w:rsidP="00114551">
      <w:pPr>
        <w:jc w:val="center"/>
        <w:rPr>
          <w:sz w:val="36"/>
          <w:szCs w:val="36"/>
        </w:rPr>
      </w:pPr>
      <w:r>
        <w:rPr>
          <w:sz w:val="36"/>
          <w:szCs w:val="36"/>
        </w:rPr>
        <w:t>DATA MINING EXERCISE</w:t>
      </w:r>
      <w:r w:rsidR="002D54DD">
        <w:rPr>
          <w:sz w:val="36"/>
          <w:szCs w:val="36"/>
        </w:rPr>
        <w:t xml:space="preserve"> - Growth</w:t>
      </w:r>
    </w:p>
    <w:p w:rsidR="00114551" w:rsidRDefault="00114551" w:rsidP="00114551">
      <w:r>
        <w:t>Legend:</w:t>
      </w:r>
    </w:p>
    <w:p w:rsidR="00114551" w:rsidRDefault="00114551" w:rsidP="00114551">
      <w:r w:rsidRPr="00114551">
        <w:rPr>
          <w:highlight w:val="yellow"/>
        </w:rPr>
        <w:t>Ongoing</w:t>
      </w:r>
    </w:p>
    <w:p w:rsidR="00114551" w:rsidRDefault="00114551" w:rsidP="00114551">
      <w:r w:rsidRPr="00114551">
        <w:rPr>
          <w:highlight w:val="green"/>
        </w:rPr>
        <w:t>Complete</w:t>
      </w:r>
    </w:p>
    <w:p w:rsidR="00114551" w:rsidRDefault="00114551" w:rsidP="00114551">
      <w:r w:rsidRPr="00114551">
        <w:rPr>
          <w:highlight w:val="cyan"/>
        </w:rPr>
        <w:t>Partially Complete or Complete in a Different Form</w:t>
      </w:r>
    </w:p>
    <w:p w:rsidR="00114551" w:rsidRDefault="00114551" w:rsidP="00114551">
      <w:r w:rsidRPr="00114551">
        <w:rPr>
          <w:highlight w:val="magenta"/>
        </w:rPr>
        <w:t>Not Complete</w:t>
      </w:r>
    </w:p>
    <w:p w:rsidR="009C48E9" w:rsidRPr="00114551" w:rsidRDefault="009C48E9" w:rsidP="00114551">
      <w:r w:rsidRPr="009C48E9">
        <w:rPr>
          <w:highlight w:val="red"/>
        </w:rPr>
        <w:t>Unknown</w:t>
      </w:r>
    </w:p>
    <w:p w:rsidR="00114551" w:rsidRDefault="00114551" w:rsidP="00114551"/>
    <w:p w:rsidR="00630B2C" w:rsidRDefault="00114551" w:rsidP="00114551">
      <w:r>
        <w:t>Impacts of Growth Subcommittee Past Recommendations of Interest:</w:t>
      </w:r>
    </w:p>
    <w:p w:rsidR="00D7761A" w:rsidRDefault="00D7761A" w:rsidP="00114551"/>
    <w:p w:rsidR="00D7761A" w:rsidRPr="00D7761A" w:rsidRDefault="00D7761A" w:rsidP="00114551">
      <w:pPr>
        <w:rPr>
          <w:b/>
        </w:rPr>
      </w:pPr>
      <w:r w:rsidRPr="00D7761A">
        <w:rPr>
          <w:b/>
        </w:rPr>
        <w:t xml:space="preserve">Past Recommendations pertaining to Goal #1:  Manage </w:t>
      </w:r>
      <w:proofErr w:type="spellStart"/>
      <w:r w:rsidRPr="00D7761A">
        <w:rPr>
          <w:b/>
        </w:rPr>
        <w:t>stormwater</w:t>
      </w:r>
      <w:proofErr w:type="spellEnd"/>
      <w:r w:rsidRPr="00D7761A">
        <w:rPr>
          <w:b/>
        </w:rPr>
        <w:t xml:space="preserve"> infrastructure that results from both existing and proposed development to decrease pollution and ensure healthy watershed conditions.</w:t>
      </w:r>
    </w:p>
    <w:p w:rsidR="00D7761A" w:rsidRDefault="00D7761A" w:rsidP="00114551"/>
    <w:p w:rsidR="00D7761A" w:rsidRDefault="00D7761A" w:rsidP="00114551">
      <w:r>
        <w:t>From the 2004 DCL Watershed Economic Growth &amp; Planning Analysis Study</w:t>
      </w:r>
    </w:p>
    <w:p w:rsidR="00D7761A" w:rsidRDefault="00D7761A" w:rsidP="00114551"/>
    <w:p w:rsidR="00D7761A" w:rsidRPr="00D7761A" w:rsidRDefault="00D7761A" w:rsidP="00D7761A">
      <w:pPr>
        <w:rPr>
          <w:highlight w:val="green"/>
        </w:rPr>
      </w:pPr>
      <w:r w:rsidRPr="00D7761A">
        <w:rPr>
          <w:highlight w:val="green"/>
        </w:rPr>
        <w:t>Review the regulations for grandfathered lots.  (Were reviewed during the Comprehensive Plan and subsequent Zoning Ordinance update process)</w:t>
      </w:r>
      <w:r w:rsidRPr="00D7761A">
        <w:rPr>
          <w:highlight w:val="green"/>
        </w:rPr>
        <w:t xml:space="preserve"> – could also be considered a land use recommendation</w:t>
      </w:r>
    </w:p>
    <w:p w:rsidR="00D7761A" w:rsidRDefault="00D7761A" w:rsidP="00114551"/>
    <w:p w:rsidR="00D7761A" w:rsidRDefault="00D7761A" w:rsidP="00114551">
      <w:r>
        <w:t>From the 2008 Comprehensive Plan</w:t>
      </w:r>
    </w:p>
    <w:p w:rsidR="00D7761A" w:rsidRDefault="00D7761A" w:rsidP="00114551"/>
    <w:p w:rsidR="00D7761A" w:rsidRDefault="00D7761A" w:rsidP="00114551">
      <w:r w:rsidRPr="00F36299">
        <w:rPr>
          <w:highlight w:val="magenta"/>
        </w:rPr>
        <w:t xml:space="preserve">Consider </w:t>
      </w:r>
      <w:proofErr w:type="spellStart"/>
      <w:r w:rsidRPr="00F36299">
        <w:rPr>
          <w:highlight w:val="magenta"/>
        </w:rPr>
        <w:t>stormwater</w:t>
      </w:r>
      <w:proofErr w:type="spellEnd"/>
      <w:r w:rsidRPr="00F36299">
        <w:rPr>
          <w:highlight w:val="magenta"/>
        </w:rPr>
        <w:t xml:space="preserve"> management retrofits targeted to areas where runoff impacts sensitive environmental features.</w:t>
      </w:r>
      <w:r>
        <w:rPr>
          <w:highlight w:val="magenta"/>
        </w:rPr>
        <w:t xml:space="preserve"> (</w:t>
      </w:r>
      <w:proofErr w:type="gramStart"/>
      <w:r>
        <w:rPr>
          <w:highlight w:val="magenta"/>
        </w:rPr>
        <w:t>shared</w:t>
      </w:r>
      <w:proofErr w:type="gramEnd"/>
      <w:r>
        <w:rPr>
          <w:highlight w:val="magenta"/>
        </w:rPr>
        <w:t xml:space="preserve"> with WQ)</w:t>
      </w:r>
    </w:p>
    <w:p w:rsidR="00D7761A" w:rsidRDefault="00D7761A" w:rsidP="00114551"/>
    <w:p w:rsidR="00D7761A" w:rsidRDefault="00D7761A" w:rsidP="00D7761A">
      <w:pPr>
        <w:rPr>
          <w:highlight w:val="green"/>
        </w:rPr>
      </w:pPr>
      <w:r w:rsidRPr="00D7761A">
        <w:rPr>
          <w:highlight w:val="green"/>
        </w:rPr>
        <w:t xml:space="preserve">Amend the </w:t>
      </w:r>
      <w:proofErr w:type="spellStart"/>
      <w:r w:rsidRPr="00D7761A">
        <w:rPr>
          <w:highlight w:val="green"/>
        </w:rPr>
        <w:t>Stormwater</w:t>
      </w:r>
      <w:proofErr w:type="spellEnd"/>
      <w:r w:rsidRPr="00D7761A">
        <w:rPr>
          <w:highlight w:val="green"/>
        </w:rPr>
        <w:t xml:space="preserve"> Management Ordinance, the DC Watershed Zoning Ordinance, and the </w:t>
      </w:r>
      <w:proofErr w:type="spellStart"/>
      <w:r w:rsidRPr="00D7761A">
        <w:rPr>
          <w:highlight w:val="green"/>
        </w:rPr>
        <w:t>stormwater</w:t>
      </w:r>
      <w:proofErr w:type="spellEnd"/>
      <w:r w:rsidRPr="00D7761A">
        <w:rPr>
          <w:highlight w:val="green"/>
        </w:rPr>
        <w:t xml:space="preserve"> provisions of the Subdivision Ordinance to (1) Adopt the MD </w:t>
      </w:r>
      <w:proofErr w:type="spellStart"/>
      <w:r w:rsidRPr="00D7761A">
        <w:rPr>
          <w:highlight w:val="green"/>
        </w:rPr>
        <w:t>Stormwater</w:t>
      </w:r>
      <w:proofErr w:type="spellEnd"/>
      <w:r w:rsidRPr="00D7761A">
        <w:rPr>
          <w:highlight w:val="green"/>
        </w:rPr>
        <w:t xml:space="preserve"> Design Manual and (2) Adopt future MDE guidelines and recommendations for using Environmentally Sensitive Design (ESD) in new development.</w:t>
      </w:r>
    </w:p>
    <w:p w:rsidR="00ED67A2" w:rsidRDefault="00ED67A2" w:rsidP="00D7761A">
      <w:pPr>
        <w:rPr>
          <w:highlight w:val="green"/>
        </w:rPr>
      </w:pPr>
    </w:p>
    <w:p w:rsidR="00ED67A2" w:rsidRPr="00ED67A2" w:rsidRDefault="00ED67A2" w:rsidP="00ED67A2">
      <w:pPr>
        <w:rPr>
          <w:highlight w:val="magenta"/>
        </w:rPr>
      </w:pPr>
      <w:r w:rsidRPr="00ED67A2">
        <w:rPr>
          <w:highlight w:val="magenta"/>
        </w:rPr>
        <w:t>Support increased state inspection and enforcement of sediment and erosion controls for new development and redevelopment. (</w:t>
      </w:r>
      <w:proofErr w:type="gramStart"/>
      <w:r w:rsidRPr="00ED67A2">
        <w:rPr>
          <w:highlight w:val="magenta"/>
        </w:rPr>
        <w:t>share</w:t>
      </w:r>
      <w:proofErr w:type="gramEnd"/>
      <w:r w:rsidRPr="00ED67A2">
        <w:rPr>
          <w:highlight w:val="magenta"/>
        </w:rPr>
        <w:t xml:space="preserve"> with WQ &amp; A) – MDE actually decreased the number of </w:t>
      </w:r>
      <w:proofErr w:type="gramStart"/>
      <w:r w:rsidRPr="00ED67A2">
        <w:rPr>
          <w:highlight w:val="magenta"/>
        </w:rPr>
        <w:t>inspectors</w:t>
      </w:r>
      <w:proofErr w:type="gramEnd"/>
      <w:r w:rsidRPr="00ED67A2">
        <w:rPr>
          <w:highlight w:val="magenta"/>
        </w:rPr>
        <w:t xml:space="preserve"> state wide.</w:t>
      </w:r>
    </w:p>
    <w:p w:rsidR="00D7761A" w:rsidRDefault="00D7761A" w:rsidP="00114551"/>
    <w:p w:rsidR="00D7761A" w:rsidRDefault="00D7761A" w:rsidP="00D7761A">
      <w:pPr>
        <w:rPr>
          <w:highlight w:val="cyan"/>
        </w:rPr>
      </w:pPr>
      <w:r w:rsidRPr="00D7761A">
        <w:rPr>
          <w:highlight w:val="cyan"/>
        </w:rPr>
        <w:t xml:space="preserve">Consider </w:t>
      </w:r>
      <w:proofErr w:type="spellStart"/>
      <w:r w:rsidRPr="00D7761A">
        <w:rPr>
          <w:highlight w:val="cyan"/>
        </w:rPr>
        <w:t>stormwater</w:t>
      </w:r>
      <w:proofErr w:type="spellEnd"/>
      <w:r w:rsidRPr="00D7761A">
        <w:rPr>
          <w:highlight w:val="cyan"/>
        </w:rPr>
        <w:t xml:space="preserve"> management retrofits targeted to areas where runoff impacts sensitive environmental features. (</w:t>
      </w:r>
      <w:proofErr w:type="gramStart"/>
      <w:r w:rsidRPr="00D7761A">
        <w:rPr>
          <w:highlight w:val="cyan"/>
        </w:rPr>
        <w:t>shared</w:t>
      </w:r>
      <w:proofErr w:type="gramEnd"/>
      <w:r w:rsidRPr="00D7761A">
        <w:rPr>
          <w:highlight w:val="cyan"/>
        </w:rPr>
        <w:t xml:space="preserve"> with WQ) – </w:t>
      </w:r>
      <w:proofErr w:type="gramStart"/>
      <w:r w:rsidRPr="00D7761A">
        <w:rPr>
          <w:highlight w:val="cyan"/>
        </w:rPr>
        <w:t>under</w:t>
      </w:r>
      <w:proofErr w:type="gramEnd"/>
      <w:r w:rsidRPr="00D7761A">
        <w:rPr>
          <w:highlight w:val="cyan"/>
        </w:rPr>
        <w:t xml:space="preserve"> the </w:t>
      </w:r>
      <w:proofErr w:type="spellStart"/>
      <w:r w:rsidRPr="00D7761A">
        <w:rPr>
          <w:highlight w:val="cyan"/>
        </w:rPr>
        <w:t>Stormwater</w:t>
      </w:r>
      <w:proofErr w:type="spellEnd"/>
      <w:r w:rsidRPr="00D7761A">
        <w:rPr>
          <w:highlight w:val="cyan"/>
        </w:rPr>
        <w:t xml:space="preserve"> Management Act all existing development that is undergoing any additional or re-development must account for 40% of its impervious surfaces.</w:t>
      </w:r>
    </w:p>
    <w:p w:rsidR="00D7761A" w:rsidRPr="00D7761A" w:rsidRDefault="00D7761A" w:rsidP="00D7761A">
      <w:pPr>
        <w:rPr>
          <w:highlight w:val="cyan"/>
        </w:rPr>
      </w:pPr>
    </w:p>
    <w:p w:rsidR="00D7761A" w:rsidRDefault="00D7761A" w:rsidP="00D7761A">
      <w:pPr>
        <w:rPr>
          <w:highlight w:val="green"/>
        </w:rPr>
      </w:pPr>
      <w:r w:rsidRPr="00D7761A">
        <w:rPr>
          <w:highlight w:val="green"/>
        </w:rPr>
        <w:t xml:space="preserve">Continue to encourage innovative </w:t>
      </w:r>
      <w:proofErr w:type="spellStart"/>
      <w:r w:rsidRPr="00D7761A">
        <w:rPr>
          <w:highlight w:val="green"/>
        </w:rPr>
        <w:t>stormwater</w:t>
      </w:r>
      <w:proofErr w:type="spellEnd"/>
      <w:r w:rsidRPr="00D7761A">
        <w:rPr>
          <w:highlight w:val="green"/>
        </w:rPr>
        <w:t xml:space="preserve"> management practices to reduce runoff and increase groundwater recharge, particularly those that utilize ESD techniques. (</w:t>
      </w:r>
      <w:proofErr w:type="gramStart"/>
      <w:r w:rsidRPr="00D7761A">
        <w:rPr>
          <w:highlight w:val="green"/>
        </w:rPr>
        <w:t>shared</w:t>
      </w:r>
      <w:proofErr w:type="gramEnd"/>
      <w:r w:rsidRPr="00D7761A">
        <w:rPr>
          <w:highlight w:val="green"/>
        </w:rPr>
        <w:t xml:space="preserve"> with WQ)</w:t>
      </w:r>
    </w:p>
    <w:p w:rsidR="00787C2A" w:rsidRDefault="00787C2A" w:rsidP="00D7761A">
      <w:pPr>
        <w:rPr>
          <w:highlight w:val="green"/>
        </w:rPr>
      </w:pPr>
    </w:p>
    <w:p w:rsidR="00787C2A" w:rsidRPr="00787C2A" w:rsidRDefault="00787C2A" w:rsidP="00787C2A">
      <w:pPr>
        <w:rPr>
          <w:highlight w:val="magenta"/>
        </w:rPr>
      </w:pPr>
      <w:r w:rsidRPr="00787C2A">
        <w:rPr>
          <w:highlight w:val="magenta"/>
        </w:rPr>
        <w:t>Review the County’s building and land development codes to ensure that water conserving fixtures and appliances are required for all new development and retrofits outside of public water systems. (</w:t>
      </w:r>
      <w:proofErr w:type="gramStart"/>
      <w:r w:rsidRPr="00787C2A">
        <w:rPr>
          <w:highlight w:val="magenta"/>
        </w:rPr>
        <w:t>shared</w:t>
      </w:r>
      <w:proofErr w:type="gramEnd"/>
      <w:r w:rsidRPr="00787C2A">
        <w:rPr>
          <w:highlight w:val="magenta"/>
        </w:rPr>
        <w:t xml:space="preserve"> with WQ) – Was an option for Count</w:t>
      </w:r>
      <w:r>
        <w:rPr>
          <w:highlight w:val="magenta"/>
        </w:rPr>
        <w:t>y</w:t>
      </w:r>
      <w:r w:rsidRPr="00787C2A">
        <w:rPr>
          <w:highlight w:val="magenta"/>
        </w:rPr>
        <w:t xml:space="preserve"> to adopt with the last building </w:t>
      </w:r>
      <w:proofErr w:type="gramStart"/>
      <w:r w:rsidRPr="00787C2A">
        <w:rPr>
          <w:highlight w:val="magenta"/>
        </w:rPr>
        <w:t>code.</w:t>
      </w:r>
      <w:proofErr w:type="gramEnd"/>
      <w:r w:rsidRPr="00787C2A">
        <w:rPr>
          <w:highlight w:val="magenta"/>
        </w:rPr>
        <w:t xml:space="preserve">  It may be a requirement in the new ‘Green’ Building Codes that are currently proposed.</w:t>
      </w:r>
      <w:bookmarkStart w:id="0" w:name="_GoBack"/>
      <w:bookmarkEnd w:id="0"/>
    </w:p>
    <w:p w:rsidR="00787C2A" w:rsidRDefault="00787C2A" w:rsidP="00D7761A">
      <w:pPr>
        <w:rPr>
          <w:highlight w:val="green"/>
        </w:rPr>
      </w:pPr>
    </w:p>
    <w:p w:rsidR="00D7761A" w:rsidRPr="00D7761A" w:rsidRDefault="00D7761A" w:rsidP="00D7761A">
      <w:pPr>
        <w:rPr>
          <w:highlight w:val="green"/>
        </w:rPr>
      </w:pPr>
    </w:p>
    <w:p w:rsidR="00D7761A" w:rsidRDefault="00D7761A" w:rsidP="00114551"/>
    <w:p w:rsidR="00D7761A" w:rsidRPr="00D7761A" w:rsidRDefault="00D7761A" w:rsidP="00D7761A">
      <w:pPr>
        <w:rPr>
          <w:b/>
        </w:rPr>
      </w:pPr>
      <w:r w:rsidRPr="00D7761A">
        <w:rPr>
          <w:b/>
        </w:rPr>
        <w:t>Past Recom</w:t>
      </w:r>
      <w:r>
        <w:rPr>
          <w:b/>
        </w:rPr>
        <w:t>mendations pertaining to Goal #2</w:t>
      </w:r>
      <w:r w:rsidRPr="00D7761A">
        <w:rPr>
          <w:b/>
        </w:rPr>
        <w:t xml:space="preserve">:  </w:t>
      </w:r>
      <w:r>
        <w:rPr>
          <w:b/>
        </w:rPr>
        <w:t>Protect the watershed from the adverse effects of impaired on-site sewage disposal systems and ensure adequate capacity and management of public systems.</w:t>
      </w:r>
    </w:p>
    <w:p w:rsidR="00D7761A" w:rsidRDefault="00D7761A" w:rsidP="00114551"/>
    <w:p w:rsidR="00114551" w:rsidRDefault="00114551" w:rsidP="00114551">
      <w:r>
        <w:t>From the 2001 DCL Recreation and Land Use Plan – developed by DNR &amp; PRB</w:t>
      </w:r>
    </w:p>
    <w:p w:rsidR="00D7761A" w:rsidRDefault="00D7761A" w:rsidP="00114551"/>
    <w:p w:rsidR="00D7761A" w:rsidRDefault="00D7761A" w:rsidP="00114551">
      <w:r w:rsidRPr="00383E64">
        <w:rPr>
          <w:highlight w:val="yellow"/>
        </w:rPr>
        <w:t>Areas of failing septic systems in DC watershed should be corrected.  Garrett County should consider doing additional monitoring of areas with failing septic systems. (</w:t>
      </w:r>
      <w:proofErr w:type="gramStart"/>
      <w:r w:rsidRPr="00383E64">
        <w:rPr>
          <w:highlight w:val="yellow"/>
        </w:rPr>
        <w:t>shared</w:t>
      </w:r>
      <w:proofErr w:type="gramEnd"/>
      <w:r w:rsidRPr="00383E64">
        <w:rPr>
          <w:highlight w:val="yellow"/>
        </w:rPr>
        <w:t xml:space="preserve"> with WQ)</w:t>
      </w:r>
      <w:r>
        <w:rPr>
          <w:highlight w:val="yellow"/>
        </w:rPr>
        <w:t xml:space="preserve"> – Areas of failing septic systems are repaired when found.  The </w:t>
      </w:r>
      <w:proofErr w:type="spellStart"/>
      <w:r>
        <w:rPr>
          <w:highlight w:val="yellow"/>
        </w:rPr>
        <w:t>Env</w:t>
      </w:r>
      <w:proofErr w:type="spellEnd"/>
      <w:r>
        <w:rPr>
          <w:highlight w:val="yellow"/>
        </w:rPr>
        <w:t xml:space="preserve"> Health office does not have a program to specifically monitor septic systems in the watershed.  However, in 2006 the Transient Vacation Rental Ordinance was adopted and it requires all rental homes in the watershed to be inspected once every two years.  This includes the inspection of the septic systems.  Other than that the office relies on self-reporting and nuisance complaints to find failing </w:t>
      </w:r>
      <w:proofErr w:type="spellStart"/>
      <w:r>
        <w:rPr>
          <w:highlight w:val="yellow"/>
        </w:rPr>
        <w:t>septics</w:t>
      </w:r>
      <w:proofErr w:type="spellEnd"/>
      <w:r>
        <w:rPr>
          <w:highlight w:val="yellow"/>
        </w:rPr>
        <w:t>.</w:t>
      </w:r>
    </w:p>
    <w:p w:rsidR="00D7761A" w:rsidRDefault="00D7761A" w:rsidP="00114551"/>
    <w:p w:rsidR="00D7761A" w:rsidRDefault="00D7761A" w:rsidP="00114551">
      <w:r>
        <w:t>From the 2008 Comprehensive Plan</w:t>
      </w:r>
    </w:p>
    <w:p w:rsidR="00D7761A" w:rsidRDefault="00D7761A" w:rsidP="00114551"/>
    <w:p w:rsidR="00D7761A" w:rsidRPr="00ED67A2" w:rsidRDefault="00D7761A" w:rsidP="00ED67A2">
      <w:pPr>
        <w:rPr>
          <w:highlight w:val="green"/>
        </w:rPr>
      </w:pPr>
      <w:r w:rsidRPr="00ED67A2">
        <w:rPr>
          <w:highlight w:val="green"/>
        </w:rPr>
        <w:t xml:space="preserve">Resolve issues concerning development of old platted lots that were legal size when created but do not meet current health requirements for </w:t>
      </w:r>
      <w:proofErr w:type="spellStart"/>
      <w:r w:rsidRPr="00ED67A2">
        <w:rPr>
          <w:highlight w:val="green"/>
        </w:rPr>
        <w:t>on site</w:t>
      </w:r>
      <w:proofErr w:type="spellEnd"/>
      <w:r w:rsidRPr="00ED67A2">
        <w:rPr>
          <w:highlight w:val="green"/>
        </w:rPr>
        <w:t xml:space="preserve"> water and/or wastewater systems</w:t>
      </w:r>
      <w:proofErr w:type="gramStart"/>
      <w:r w:rsidRPr="00ED67A2">
        <w:rPr>
          <w:highlight w:val="green"/>
        </w:rPr>
        <w:t>.(</w:t>
      </w:r>
      <w:proofErr w:type="gramEnd"/>
      <w:r w:rsidRPr="00ED67A2">
        <w:rPr>
          <w:highlight w:val="green"/>
        </w:rPr>
        <w:t>shared with WQ)</w:t>
      </w:r>
    </w:p>
    <w:p w:rsidR="00D7761A" w:rsidRDefault="00D7761A" w:rsidP="00114551"/>
    <w:p w:rsidR="00ED67A2" w:rsidRDefault="00ED67A2" w:rsidP="00ED67A2">
      <w:pPr>
        <w:rPr>
          <w:highlight w:val="green"/>
        </w:rPr>
      </w:pPr>
      <w:r w:rsidRPr="00ED67A2">
        <w:rPr>
          <w:highlight w:val="green"/>
        </w:rPr>
        <w:t>As part of the next Comprehensive Plan update (approximately 2014), evaluate the need to expand the Deep Creek Lake WWTP to its full 3.9 MGD capacity. (</w:t>
      </w:r>
      <w:proofErr w:type="gramStart"/>
      <w:r w:rsidRPr="00ED67A2">
        <w:rPr>
          <w:highlight w:val="green"/>
        </w:rPr>
        <w:t>shared</w:t>
      </w:r>
      <w:proofErr w:type="gramEnd"/>
      <w:r w:rsidRPr="00ED67A2">
        <w:rPr>
          <w:highlight w:val="green"/>
        </w:rPr>
        <w:t xml:space="preserve"> with WQ – evaluated during the Water &amp; Sewer Plan update and found not needed.  Also note that new legislation has changed the date of the next Comp Plan update to 2018 or beyond.)</w:t>
      </w:r>
    </w:p>
    <w:p w:rsidR="00ED67A2" w:rsidRPr="00ED67A2" w:rsidRDefault="00ED67A2" w:rsidP="00ED67A2">
      <w:pPr>
        <w:rPr>
          <w:highlight w:val="green"/>
        </w:rPr>
      </w:pPr>
    </w:p>
    <w:p w:rsidR="00D7761A" w:rsidRDefault="00ED67A2" w:rsidP="00ED67A2">
      <w:r w:rsidRPr="00B5270A">
        <w:rPr>
          <w:highlight w:val="green"/>
        </w:rPr>
        <w:t xml:space="preserve">Update the Water &amp; Sewerage Master Plan as follows: (1) expand the McHenry water system and (2) define a new </w:t>
      </w:r>
      <w:proofErr w:type="spellStart"/>
      <w:r w:rsidRPr="00B5270A">
        <w:rPr>
          <w:highlight w:val="green"/>
        </w:rPr>
        <w:t>Thayerville</w:t>
      </w:r>
      <w:proofErr w:type="spellEnd"/>
      <w:r w:rsidRPr="00B5270A">
        <w:rPr>
          <w:highlight w:val="green"/>
        </w:rPr>
        <w:t xml:space="preserve"> water service area.</w:t>
      </w:r>
    </w:p>
    <w:p w:rsidR="00ED67A2" w:rsidRDefault="00ED67A2" w:rsidP="00ED67A2"/>
    <w:p w:rsidR="00ED67A2" w:rsidRPr="00ED67A2" w:rsidRDefault="00ED67A2" w:rsidP="00ED67A2">
      <w:pPr>
        <w:rPr>
          <w:highlight w:val="magenta"/>
        </w:rPr>
      </w:pPr>
      <w:r w:rsidRPr="00ED67A2">
        <w:rPr>
          <w:highlight w:val="magenta"/>
        </w:rPr>
        <w:t xml:space="preserve">Consider requiring all new development outside of existing or planned public sewer service areas to use septic </w:t>
      </w:r>
      <w:proofErr w:type="spellStart"/>
      <w:r w:rsidRPr="00ED67A2">
        <w:rPr>
          <w:highlight w:val="magenta"/>
        </w:rPr>
        <w:t>denitrification</w:t>
      </w:r>
      <w:proofErr w:type="spellEnd"/>
      <w:r w:rsidRPr="00ED67A2">
        <w:rPr>
          <w:highlight w:val="magenta"/>
        </w:rPr>
        <w:t xml:space="preserve"> systems. (</w:t>
      </w:r>
      <w:proofErr w:type="gramStart"/>
      <w:r w:rsidRPr="00ED67A2">
        <w:rPr>
          <w:highlight w:val="magenta"/>
        </w:rPr>
        <w:t>shared</w:t>
      </w:r>
      <w:proofErr w:type="gramEnd"/>
      <w:r w:rsidRPr="00ED67A2">
        <w:rPr>
          <w:highlight w:val="magenta"/>
        </w:rPr>
        <w:t xml:space="preserve"> with WQ) – </w:t>
      </w:r>
      <w:proofErr w:type="gramStart"/>
      <w:r w:rsidRPr="00ED67A2">
        <w:rPr>
          <w:highlight w:val="magenta"/>
        </w:rPr>
        <w:t>to</w:t>
      </w:r>
      <w:proofErr w:type="gramEnd"/>
      <w:r w:rsidRPr="00ED67A2">
        <w:rPr>
          <w:highlight w:val="magenta"/>
        </w:rPr>
        <w:t xml:space="preserve"> do this would necessitate an amendment to the DCL Sewage Disposal Ordinance</w:t>
      </w:r>
    </w:p>
    <w:p w:rsidR="00ED67A2" w:rsidRDefault="00ED67A2" w:rsidP="00ED67A2"/>
    <w:p w:rsidR="00ED67A2" w:rsidRDefault="00ED67A2" w:rsidP="00ED67A2">
      <w:pPr>
        <w:rPr>
          <w:highlight w:val="cyan"/>
        </w:rPr>
      </w:pPr>
      <w:r w:rsidRPr="00ED67A2">
        <w:rPr>
          <w:highlight w:val="cyan"/>
        </w:rPr>
        <w:t xml:space="preserve">Explore incentives to encourage property owners to install water conserving fixtures and appliances and to install septic </w:t>
      </w:r>
      <w:proofErr w:type="spellStart"/>
      <w:r w:rsidRPr="00ED67A2">
        <w:rPr>
          <w:highlight w:val="cyan"/>
        </w:rPr>
        <w:t>denitrification</w:t>
      </w:r>
      <w:proofErr w:type="spellEnd"/>
      <w:r w:rsidRPr="00ED67A2">
        <w:rPr>
          <w:highlight w:val="cyan"/>
        </w:rPr>
        <w:t xml:space="preserve"> units on existing septic systems. (</w:t>
      </w:r>
      <w:proofErr w:type="gramStart"/>
      <w:r w:rsidRPr="00ED67A2">
        <w:rPr>
          <w:highlight w:val="cyan"/>
        </w:rPr>
        <w:t>shared</w:t>
      </w:r>
      <w:proofErr w:type="gramEnd"/>
      <w:r w:rsidRPr="00ED67A2">
        <w:rPr>
          <w:highlight w:val="cyan"/>
        </w:rPr>
        <w:t xml:space="preserve"> with WQ) – Incentives have not been considered, however, by way of an informal agreement with Lake Management, any major septic repair that requires utilization of the most recent buy-down has to use nitrogen reduction.  This portion of a repair can be paid for with grant money from MDE, a return to the county of the Bay Restoration Fund.  This money is limited however.</w:t>
      </w:r>
    </w:p>
    <w:p w:rsidR="00ED67A2" w:rsidRPr="00ED67A2" w:rsidRDefault="00ED67A2" w:rsidP="00ED67A2">
      <w:pPr>
        <w:rPr>
          <w:highlight w:val="cyan"/>
        </w:rPr>
      </w:pPr>
    </w:p>
    <w:p w:rsidR="00114551" w:rsidRDefault="00ED67A2" w:rsidP="00ED67A2">
      <w:r w:rsidRPr="00873F19">
        <w:rPr>
          <w:highlight w:val="yellow"/>
        </w:rPr>
        <w:t>Continue to work with MDE to determine whether the County can receive nutrient credits for providing sewer service to properties with septic systems (especially failing systems).</w:t>
      </w:r>
      <w:r>
        <w:rPr>
          <w:highlight w:val="yellow"/>
        </w:rPr>
        <w:t xml:space="preserve"> – This is part of the County’s TMDL report but only applies to the portion of the county in the Bay watershed.</w:t>
      </w:r>
    </w:p>
    <w:p w:rsidR="00ED67A2" w:rsidRDefault="00ED67A2" w:rsidP="00ED67A2"/>
    <w:p w:rsidR="00ED67A2" w:rsidRPr="00D7761A" w:rsidRDefault="00ED67A2" w:rsidP="00ED67A2">
      <w:pPr>
        <w:rPr>
          <w:b/>
        </w:rPr>
      </w:pPr>
      <w:r w:rsidRPr="00D7761A">
        <w:rPr>
          <w:b/>
        </w:rPr>
        <w:t>Past Recom</w:t>
      </w:r>
      <w:r>
        <w:rPr>
          <w:b/>
        </w:rPr>
        <w:t>mendations pertaining to Goal #3</w:t>
      </w:r>
      <w:r w:rsidRPr="00D7761A">
        <w:rPr>
          <w:b/>
        </w:rPr>
        <w:t xml:space="preserve">:  </w:t>
      </w:r>
      <w:r>
        <w:rPr>
          <w:b/>
        </w:rPr>
        <w:t>Promote land use policies that ensure environmental and economic sustainability</w:t>
      </w:r>
      <w:r w:rsidR="004471A2">
        <w:rPr>
          <w:b/>
        </w:rPr>
        <w:t>.</w:t>
      </w:r>
    </w:p>
    <w:p w:rsidR="00ED67A2" w:rsidRDefault="00ED67A2" w:rsidP="00ED67A2"/>
    <w:p w:rsidR="00ED67A2" w:rsidRDefault="00ED67A2" w:rsidP="00ED67A2">
      <w:r>
        <w:t>From the 2001 DCL Recreation and Land Use Plan – developed by DNR &amp; PRB</w:t>
      </w:r>
    </w:p>
    <w:p w:rsidR="00ED67A2" w:rsidRDefault="00ED67A2" w:rsidP="00114551"/>
    <w:p w:rsidR="00114551" w:rsidRDefault="00114551" w:rsidP="00ED67A2">
      <w:pPr>
        <w:rPr>
          <w:highlight w:val="yellow"/>
        </w:rPr>
      </w:pPr>
      <w:proofErr w:type="gramStart"/>
      <w:r w:rsidRPr="00ED67A2">
        <w:rPr>
          <w:highlight w:val="yellow"/>
        </w:rPr>
        <w:lastRenderedPageBreak/>
        <w:t>Garrett  County</w:t>
      </w:r>
      <w:proofErr w:type="gramEnd"/>
      <w:r w:rsidRPr="00ED67A2">
        <w:rPr>
          <w:highlight w:val="yellow"/>
        </w:rPr>
        <w:t xml:space="preserve"> is encouraged to utilize its land use authority to direct growth in a manner which has the least possible impact on the water quality of DCL.</w:t>
      </w:r>
    </w:p>
    <w:p w:rsidR="00ED67A2" w:rsidRPr="00ED67A2" w:rsidRDefault="00ED67A2" w:rsidP="00ED67A2">
      <w:pPr>
        <w:rPr>
          <w:highlight w:val="yellow"/>
        </w:rPr>
      </w:pPr>
    </w:p>
    <w:p w:rsidR="009C48E9" w:rsidRDefault="009C48E9" w:rsidP="007C507C">
      <w:pPr>
        <w:rPr>
          <w:highlight w:val="yellow"/>
        </w:rPr>
      </w:pPr>
      <w:r w:rsidRPr="007C507C">
        <w:rPr>
          <w:highlight w:val="yellow"/>
        </w:rPr>
        <w:t xml:space="preserve">Best management practices should be followed for agriculture, construction, </w:t>
      </w:r>
      <w:proofErr w:type="gramStart"/>
      <w:r w:rsidRPr="007C507C">
        <w:rPr>
          <w:highlight w:val="yellow"/>
        </w:rPr>
        <w:t>forest</w:t>
      </w:r>
      <w:proofErr w:type="gramEnd"/>
      <w:r w:rsidRPr="007C507C">
        <w:rPr>
          <w:highlight w:val="yellow"/>
        </w:rPr>
        <w:t xml:space="preserve"> management and mining activities in the watershed.  Streamside buffers are encouraged whenever these uses occur in or near a tributary to the lake.  Property owners are encouraged to take advantage of state and federal cost share programs to assist them in protecting these resources. (</w:t>
      </w:r>
      <w:proofErr w:type="gramStart"/>
      <w:r w:rsidRPr="007C507C">
        <w:rPr>
          <w:highlight w:val="yellow"/>
        </w:rPr>
        <w:t>shared</w:t>
      </w:r>
      <w:proofErr w:type="gramEnd"/>
      <w:r w:rsidRPr="007C507C">
        <w:rPr>
          <w:highlight w:val="yellow"/>
        </w:rPr>
        <w:t xml:space="preserve"> with WQ &amp; A)</w:t>
      </w:r>
    </w:p>
    <w:p w:rsidR="007C507C" w:rsidRDefault="007C507C" w:rsidP="007C507C">
      <w:pPr>
        <w:rPr>
          <w:highlight w:val="yellow"/>
        </w:rPr>
      </w:pPr>
    </w:p>
    <w:p w:rsidR="007C507C" w:rsidRDefault="007C507C" w:rsidP="007C507C">
      <w:pPr>
        <w:rPr>
          <w:highlight w:val="yellow"/>
        </w:rPr>
      </w:pPr>
      <w:r w:rsidRPr="007C507C">
        <w:rPr>
          <w:highlight w:val="yellow"/>
        </w:rPr>
        <w:t>Garrett County is strongly encouraged to continue to use its land use and zoning authority to protect the lake resources and scenic beauty.</w:t>
      </w:r>
    </w:p>
    <w:p w:rsidR="007C507C" w:rsidRDefault="007C507C" w:rsidP="007C507C">
      <w:pPr>
        <w:rPr>
          <w:highlight w:val="yellow"/>
        </w:rPr>
      </w:pPr>
    </w:p>
    <w:p w:rsidR="007C507C" w:rsidRPr="007C507C" w:rsidRDefault="007C507C" w:rsidP="007C507C">
      <w:pPr>
        <w:rPr>
          <w:highlight w:val="magenta"/>
        </w:rPr>
      </w:pPr>
      <w:r w:rsidRPr="007C507C">
        <w:rPr>
          <w:highlight w:val="magenta"/>
        </w:rPr>
        <w:t>Permitted commercial services and uses should be limited to those that are recreational in nature.  The lake regulations should be amended, with PRB approval, to manage these uses under a permitting system. (</w:t>
      </w:r>
      <w:proofErr w:type="gramStart"/>
      <w:r w:rsidRPr="007C507C">
        <w:rPr>
          <w:highlight w:val="magenta"/>
        </w:rPr>
        <w:t>not</w:t>
      </w:r>
      <w:proofErr w:type="gramEnd"/>
      <w:r w:rsidRPr="007C507C">
        <w:rPr>
          <w:highlight w:val="magenta"/>
        </w:rPr>
        <w:t xml:space="preserve"> done on a County level, not sure about DNR)</w:t>
      </w:r>
      <w:r>
        <w:rPr>
          <w:highlight w:val="magenta"/>
        </w:rPr>
        <w:t xml:space="preserve"> – could also be considered a recreation recommendation</w:t>
      </w:r>
    </w:p>
    <w:p w:rsidR="007C507C" w:rsidRPr="007C507C" w:rsidRDefault="007C507C" w:rsidP="007C507C">
      <w:pPr>
        <w:rPr>
          <w:highlight w:val="yellow"/>
        </w:rPr>
      </w:pPr>
    </w:p>
    <w:p w:rsidR="007C507C" w:rsidRPr="007C507C" w:rsidRDefault="007C507C" w:rsidP="007C507C">
      <w:pPr>
        <w:rPr>
          <w:highlight w:val="red"/>
        </w:rPr>
      </w:pPr>
      <w:r w:rsidRPr="007C507C">
        <w:rPr>
          <w:highlight w:val="red"/>
        </w:rPr>
        <w:t>DNR should prohibit the conversion of commercial marina permits to residential use permits. – We suspect the conversion is allowed based upon 1 slip per 50 feet of frontage for Common Docks.  DNR would have to confirm.</w:t>
      </w:r>
    </w:p>
    <w:p w:rsidR="007C507C" w:rsidRDefault="007C507C" w:rsidP="007C507C">
      <w:pPr>
        <w:rPr>
          <w:highlight w:val="yellow"/>
        </w:rPr>
      </w:pPr>
    </w:p>
    <w:p w:rsidR="007C507C" w:rsidRDefault="007C507C" w:rsidP="007C507C">
      <w:pPr>
        <w:pStyle w:val="ListParagraph"/>
        <w:ind w:left="0"/>
      </w:pPr>
      <w:r w:rsidRPr="004768E8">
        <w:t xml:space="preserve">From the </w:t>
      </w:r>
      <w:r>
        <w:t>2004 DCL Watershed Economic Growth &amp; Planning Analysis Study</w:t>
      </w:r>
    </w:p>
    <w:p w:rsidR="007C507C" w:rsidRDefault="007C507C" w:rsidP="007C507C">
      <w:pPr>
        <w:rPr>
          <w:highlight w:val="yellow"/>
        </w:rPr>
      </w:pPr>
    </w:p>
    <w:p w:rsidR="007C507C" w:rsidRDefault="007C507C" w:rsidP="007C507C">
      <w:pPr>
        <w:rPr>
          <w:highlight w:val="green"/>
        </w:rPr>
      </w:pPr>
      <w:r w:rsidRPr="007C507C">
        <w:rPr>
          <w:highlight w:val="green"/>
        </w:rPr>
        <w:t>Develop a master land use and development plan for the Deep Creek Lake area. (Chapter 4 of the Comprehensive Plan was created to meet this recommendation)</w:t>
      </w:r>
    </w:p>
    <w:p w:rsidR="007C507C" w:rsidRPr="007C507C" w:rsidRDefault="007C507C" w:rsidP="007C507C">
      <w:pPr>
        <w:rPr>
          <w:highlight w:val="green"/>
        </w:rPr>
      </w:pPr>
    </w:p>
    <w:p w:rsidR="007C507C" w:rsidRDefault="007C507C" w:rsidP="007C507C">
      <w:pPr>
        <w:rPr>
          <w:highlight w:val="green"/>
        </w:rPr>
      </w:pPr>
      <w:r w:rsidRPr="007C507C">
        <w:rPr>
          <w:highlight w:val="green"/>
        </w:rPr>
        <w:t>Protect the scenic quality of the mountains at Deep Creek Lake. (Created a Scenic Protection Overlay District in the DCL Zoning Ordinance)</w:t>
      </w:r>
    </w:p>
    <w:p w:rsidR="007C507C" w:rsidRPr="007C507C" w:rsidRDefault="007C507C" w:rsidP="007C507C">
      <w:pPr>
        <w:rPr>
          <w:highlight w:val="green"/>
        </w:rPr>
      </w:pPr>
    </w:p>
    <w:p w:rsidR="007C507C" w:rsidRDefault="007C507C" w:rsidP="007C507C">
      <w:pPr>
        <w:rPr>
          <w:highlight w:val="green"/>
        </w:rPr>
      </w:pPr>
      <w:r w:rsidRPr="007C507C">
        <w:rPr>
          <w:highlight w:val="green"/>
        </w:rPr>
        <w:t>Ensure that new residential construction is compatible in size and scale with nearby homes.  (Zoning Ordinance: Section 157.044)</w:t>
      </w:r>
    </w:p>
    <w:p w:rsidR="007C507C" w:rsidRPr="007C507C" w:rsidRDefault="007C507C" w:rsidP="007C507C">
      <w:pPr>
        <w:rPr>
          <w:highlight w:val="green"/>
        </w:rPr>
      </w:pPr>
    </w:p>
    <w:p w:rsidR="007C507C" w:rsidRDefault="007C507C" w:rsidP="007C507C">
      <w:pPr>
        <w:rPr>
          <w:highlight w:val="green"/>
        </w:rPr>
      </w:pPr>
      <w:r w:rsidRPr="007C507C">
        <w:rPr>
          <w:highlight w:val="green"/>
        </w:rPr>
        <w:t xml:space="preserve">Develop improvement plans for McHenry and </w:t>
      </w:r>
      <w:proofErr w:type="spellStart"/>
      <w:r w:rsidRPr="007C507C">
        <w:rPr>
          <w:highlight w:val="green"/>
        </w:rPr>
        <w:t>Thayerville</w:t>
      </w:r>
      <w:proofErr w:type="spellEnd"/>
      <w:r w:rsidRPr="007C507C">
        <w:rPr>
          <w:highlight w:val="green"/>
        </w:rPr>
        <w:t>. (</w:t>
      </w:r>
      <w:proofErr w:type="gramStart"/>
      <w:r w:rsidRPr="007C507C">
        <w:rPr>
          <w:highlight w:val="green"/>
        </w:rPr>
        <w:t>in</w:t>
      </w:r>
      <w:proofErr w:type="gramEnd"/>
      <w:r w:rsidRPr="007C507C">
        <w:rPr>
          <w:highlight w:val="green"/>
        </w:rPr>
        <w:t xml:space="preserve"> Chapter 4 of the Comprehensive Plan)</w:t>
      </w:r>
    </w:p>
    <w:p w:rsidR="007C507C" w:rsidRPr="007C507C" w:rsidRDefault="007C507C" w:rsidP="007C507C">
      <w:pPr>
        <w:rPr>
          <w:highlight w:val="green"/>
        </w:rPr>
      </w:pPr>
    </w:p>
    <w:p w:rsidR="007C507C" w:rsidRPr="007C507C" w:rsidRDefault="007C507C" w:rsidP="007C507C">
      <w:pPr>
        <w:rPr>
          <w:highlight w:val="cyan"/>
        </w:rPr>
      </w:pPr>
      <w:r w:rsidRPr="007C507C">
        <w:rPr>
          <w:highlight w:val="cyan"/>
        </w:rPr>
        <w:t>Adopt site design and architectural review for commercial development in the Deep Creek watershed. (Completed for commercial enterprises only)</w:t>
      </w:r>
    </w:p>
    <w:p w:rsidR="007C507C" w:rsidRDefault="007C507C" w:rsidP="007C507C">
      <w:pPr>
        <w:rPr>
          <w:highlight w:val="yellow"/>
        </w:rPr>
      </w:pPr>
    </w:p>
    <w:p w:rsidR="007C507C" w:rsidRDefault="007C507C" w:rsidP="007C507C">
      <w:pPr>
        <w:rPr>
          <w:highlight w:val="cyan"/>
        </w:rPr>
      </w:pPr>
      <w:r w:rsidRPr="007C507C">
        <w:rPr>
          <w:highlight w:val="cyan"/>
        </w:rPr>
        <w:t>Encourage the continued viability of traditional waterfront businesses. – Added to the Zoning Ordinance a provision allowing an accessory unit bonus: Section 157.024(B</w:t>
      </w:r>
      <w:proofErr w:type="gramStart"/>
      <w:r w:rsidRPr="007C507C">
        <w:rPr>
          <w:highlight w:val="cyan"/>
        </w:rPr>
        <w:t>)9</w:t>
      </w:r>
      <w:proofErr w:type="gramEnd"/>
    </w:p>
    <w:p w:rsidR="007C507C" w:rsidRDefault="007C507C" w:rsidP="007C507C">
      <w:pPr>
        <w:rPr>
          <w:highlight w:val="cyan"/>
        </w:rPr>
      </w:pPr>
    </w:p>
    <w:p w:rsidR="007C507C" w:rsidRDefault="007C507C" w:rsidP="007C507C">
      <w:pPr>
        <w:rPr>
          <w:highlight w:val="green"/>
        </w:rPr>
      </w:pPr>
      <w:r w:rsidRPr="007C507C">
        <w:rPr>
          <w:highlight w:val="green"/>
        </w:rPr>
        <w:t>Changes in the DC Watershed Zoning &amp; the County Subdivision and Sensitive Area Ordinances as described in this document.</w:t>
      </w:r>
    </w:p>
    <w:p w:rsidR="007C507C" w:rsidRPr="007C507C" w:rsidRDefault="007C507C" w:rsidP="007C507C">
      <w:pPr>
        <w:rPr>
          <w:highlight w:val="green"/>
        </w:rPr>
      </w:pPr>
    </w:p>
    <w:p w:rsidR="007C507C" w:rsidRDefault="007C507C" w:rsidP="007C507C">
      <w:pPr>
        <w:rPr>
          <w:highlight w:val="green"/>
        </w:rPr>
      </w:pPr>
      <w:r w:rsidRPr="007C507C">
        <w:rPr>
          <w:highlight w:val="green"/>
        </w:rPr>
        <w:t>Review the regulations for grandfathered lots.  (Were reviewed during the Comprehensive Plan and subsequent Zoning Ordinance update process)</w:t>
      </w:r>
    </w:p>
    <w:p w:rsidR="007C507C" w:rsidRPr="007C507C" w:rsidRDefault="007C507C" w:rsidP="007C507C">
      <w:pPr>
        <w:rPr>
          <w:highlight w:val="green"/>
        </w:rPr>
      </w:pPr>
    </w:p>
    <w:p w:rsidR="007C507C" w:rsidRDefault="007C507C" w:rsidP="007C507C">
      <w:pPr>
        <w:rPr>
          <w:highlight w:val="green"/>
        </w:rPr>
      </w:pPr>
      <w:r w:rsidRPr="005A5F2A">
        <w:rPr>
          <w:highlight w:val="green"/>
        </w:rPr>
        <w:t>Require new development to mitigate for the effects of additional traffic on roadways and intersections. (Subdivision Ordinance: Section 159.112)</w:t>
      </w:r>
    </w:p>
    <w:p w:rsidR="007C507C" w:rsidRDefault="007C507C" w:rsidP="007C507C">
      <w:pPr>
        <w:rPr>
          <w:highlight w:val="green"/>
        </w:rPr>
      </w:pPr>
    </w:p>
    <w:p w:rsidR="007C507C" w:rsidRDefault="007C507C" w:rsidP="007C507C">
      <w:pPr>
        <w:pStyle w:val="ListParagraph"/>
        <w:ind w:left="0"/>
      </w:pPr>
      <w:r>
        <w:lastRenderedPageBreak/>
        <w:t>From the 2008 Comprehensive Plan</w:t>
      </w:r>
    </w:p>
    <w:p w:rsidR="007C507C" w:rsidRDefault="007C507C" w:rsidP="007C507C">
      <w:pPr>
        <w:rPr>
          <w:highlight w:val="cyan"/>
        </w:rPr>
      </w:pPr>
    </w:p>
    <w:p w:rsidR="007C507C" w:rsidRDefault="007C507C" w:rsidP="007C507C">
      <w:pPr>
        <w:rPr>
          <w:highlight w:val="green"/>
        </w:rPr>
      </w:pPr>
      <w:r w:rsidRPr="007C507C">
        <w:rPr>
          <w:highlight w:val="green"/>
        </w:rPr>
        <w:t>Use the Land Use Plan as the basis for revisions to the Land Classification Map, which is the reference map for the County’s Subdivision Ordinance as well as the DC Watershed Zoning Ordinance and zoning map.</w:t>
      </w:r>
    </w:p>
    <w:p w:rsidR="007C507C" w:rsidRPr="007C507C" w:rsidRDefault="007C507C" w:rsidP="007C507C">
      <w:pPr>
        <w:rPr>
          <w:highlight w:val="green"/>
        </w:rPr>
      </w:pPr>
    </w:p>
    <w:p w:rsidR="007C507C" w:rsidRDefault="007C507C" w:rsidP="007C507C">
      <w:pPr>
        <w:rPr>
          <w:highlight w:val="cyan"/>
        </w:rPr>
      </w:pPr>
      <w:r w:rsidRPr="007C507C">
        <w:rPr>
          <w:highlight w:val="cyan"/>
        </w:rPr>
        <w:t>Revise the text of the Subdivision Ordinance to include edits as specified. (All edits were incorporated with the exception of ‘Require mandatory Sketch Plans for development in AR and RR areas’.)</w:t>
      </w:r>
    </w:p>
    <w:p w:rsidR="007C507C" w:rsidRPr="007C507C" w:rsidRDefault="007C507C" w:rsidP="007C507C">
      <w:pPr>
        <w:rPr>
          <w:highlight w:val="cyan"/>
        </w:rPr>
      </w:pPr>
    </w:p>
    <w:p w:rsidR="007C507C" w:rsidRDefault="007C507C" w:rsidP="007C507C">
      <w:pPr>
        <w:rPr>
          <w:highlight w:val="green"/>
        </w:rPr>
      </w:pPr>
      <w:r w:rsidRPr="007C507C">
        <w:rPr>
          <w:highlight w:val="green"/>
        </w:rPr>
        <w:t>Use the Land Use Map as the basis for revisions to the Deep Creek Wate</w:t>
      </w:r>
      <w:r>
        <w:rPr>
          <w:highlight w:val="green"/>
        </w:rPr>
        <w:t>r</w:t>
      </w:r>
      <w:r w:rsidRPr="007C507C">
        <w:rPr>
          <w:highlight w:val="green"/>
        </w:rPr>
        <w:t>shed Zoning Ordinance.</w:t>
      </w:r>
    </w:p>
    <w:p w:rsidR="007C507C" w:rsidRPr="007C507C" w:rsidRDefault="007C507C" w:rsidP="007C507C">
      <w:pPr>
        <w:rPr>
          <w:highlight w:val="green"/>
        </w:rPr>
      </w:pPr>
    </w:p>
    <w:p w:rsidR="007C507C" w:rsidRDefault="007C507C" w:rsidP="007C507C">
      <w:pPr>
        <w:rPr>
          <w:highlight w:val="green"/>
        </w:rPr>
      </w:pPr>
      <w:r w:rsidRPr="007C507C">
        <w:rPr>
          <w:highlight w:val="green"/>
        </w:rPr>
        <w:t>Revise Priority Funding Area mapping to reflect town Future Growth Areas identified in the Future Land Use Plan.</w:t>
      </w:r>
    </w:p>
    <w:p w:rsidR="007C507C" w:rsidRPr="007C507C" w:rsidRDefault="007C507C" w:rsidP="007C507C">
      <w:pPr>
        <w:rPr>
          <w:highlight w:val="green"/>
        </w:rPr>
      </w:pPr>
    </w:p>
    <w:p w:rsidR="007C507C" w:rsidRPr="007C507C" w:rsidRDefault="007C507C" w:rsidP="007C507C">
      <w:pPr>
        <w:rPr>
          <w:highlight w:val="green"/>
        </w:rPr>
      </w:pPr>
      <w:r w:rsidRPr="007C507C">
        <w:rPr>
          <w:highlight w:val="green"/>
        </w:rPr>
        <w:t>Concentrate commercial development in centers rather than in ‘strip commercial’ developments. – Did not extend the TC zone along 219 in the watershed.</w:t>
      </w:r>
    </w:p>
    <w:p w:rsidR="007C507C" w:rsidRDefault="007C507C" w:rsidP="007C507C">
      <w:pPr>
        <w:rPr>
          <w:highlight w:val="cyan"/>
        </w:rPr>
      </w:pPr>
    </w:p>
    <w:p w:rsidR="007C507C" w:rsidRDefault="007C507C" w:rsidP="007C507C">
      <w:pPr>
        <w:rPr>
          <w:highlight w:val="cyan"/>
        </w:rPr>
      </w:pPr>
      <w:r w:rsidRPr="007C507C">
        <w:rPr>
          <w:highlight w:val="cyan"/>
        </w:rPr>
        <w:t>Amend the text of the Zoning Ordinance to include edits as specified. (All edits were incorporated with the exception of ‘Add additional construction standards in the Zoning Ordinance for commercial buildings’ which was included but not to the extent suggested.</w:t>
      </w:r>
    </w:p>
    <w:p w:rsidR="007C507C" w:rsidRPr="007C507C" w:rsidRDefault="007C507C" w:rsidP="007C507C">
      <w:pPr>
        <w:rPr>
          <w:highlight w:val="cyan"/>
        </w:rPr>
      </w:pPr>
    </w:p>
    <w:p w:rsidR="007C507C" w:rsidRPr="007C507C" w:rsidRDefault="007C507C" w:rsidP="007C507C">
      <w:pPr>
        <w:rPr>
          <w:highlight w:val="cyan"/>
        </w:rPr>
      </w:pPr>
      <w:r w:rsidRPr="00153FDF">
        <w:rPr>
          <w:highlight w:val="green"/>
        </w:rPr>
        <w:t>Extend the McHenry growth area (PFA) and TR land classification to include the properties near the intersection of US 219 and MD 42, but do not extend zoning to these properties.</w:t>
      </w:r>
    </w:p>
    <w:p w:rsidR="007C507C" w:rsidRDefault="007C507C" w:rsidP="007C507C">
      <w:pPr>
        <w:rPr>
          <w:highlight w:val="yellow"/>
        </w:rPr>
      </w:pPr>
    </w:p>
    <w:p w:rsidR="007C507C" w:rsidRPr="007C507C" w:rsidRDefault="007C507C" w:rsidP="007C507C">
      <w:pPr>
        <w:rPr>
          <w:highlight w:val="red"/>
        </w:rPr>
      </w:pPr>
      <w:r w:rsidRPr="007C507C">
        <w:rPr>
          <w:highlight w:val="red"/>
        </w:rPr>
        <w:t>Support efforts to retain and attract waterfront businesses by (1) working ‘one on one’ with individual waterfront businesses at risk of being lost and (2) exploring with the local tax assessor the potential for changes in the way that property assessment values are prepared for waterfront businesses.</w:t>
      </w:r>
      <w:r>
        <w:rPr>
          <w:highlight w:val="red"/>
        </w:rPr>
        <w:t xml:space="preserve"> – could also be considered a recreation recommendation</w:t>
      </w:r>
    </w:p>
    <w:p w:rsidR="007C507C" w:rsidRDefault="007C507C" w:rsidP="007C507C">
      <w:pPr>
        <w:rPr>
          <w:highlight w:val="yellow"/>
        </w:rPr>
      </w:pPr>
    </w:p>
    <w:p w:rsidR="007C507C" w:rsidRPr="007C507C" w:rsidRDefault="007C507C" w:rsidP="007C507C">
      <w:pPr>
        <w:rPr>
          <w:highlight w:val="yellow"/>
        </w:rPr>
      </w:pPr>
      <w:r w:rsidRPr="007C507C">
        <w:rPr>
          <w:highlight w:val="yellow"/>
        </w:rPr>
        <w:t>Use data from the planned regional water resources study in future Comprehensive Plan updates to guide growth and development decisions.</w:t>
      </w:r>
    </w:p>
    <w:p w:rsidR="007C507C" w:rsidRDefault="007C507C" w:rsidP="007C507C">
      <w:pPr>
        <w:rPr>
          <w:highlight w:val="yellow"/>
        </w:rPr>
      </w:pPr>
    </w:p>
    <w:p w:rsidR="007C507C" w:rsidRDefault="007C507C" w:rsidP="007C507C">
      <w:pPr>
        <w:rPr>
          <w:highlight w:val="yellow"/>
        </w:rPr>
      </w:pPr>
      <w:proofErr w:type="gramStart"/>
      <w:r w:rsidRPr="007C507C">
        <w:rPr>
          <w:highlight w:val="yellow"/>
        </w:rPr>
        <w:t>As part of the next Comprehensive Plan update, re-run the nonpoint source loading analysis, incorporating up-to-date land use and any changes to the state’s default model.</w:t>
      </w:r>
      <w:proofErr w:type="gramEnd"/>
      <w:r w:rsidRPr="007C507C">
        <w:rPr>
          <w:highlight w:val="yellow"/>
        </w:rPr>
        <w:t xml:space="preserve"> </w:t>
      </w:r>
    </w:p>
    <w:p w:rsidR="007C507C" w:rsidRPr="007C507C" w:rsidRDefault="007C507C" w:rsidP="007C507C">
      <w:pPr>
        <w:rPr>
          <w:highlight w:val="yellow"/>
        </w:rPr>
      </w:pPr>
    </w:p>
    <w:p w:rsidR="007C507C" w:rsidRPr="007C507C" w:rsidRDefault="007C507C" w:rsidP="007C507C">
      <w:pPr>
        <w:rPr>
          <w:highlight w:val="green"/>
        </w:rPr>
      </w:pPr>
      <w:r w:rsidRPr="007C507C">
        <w:rPr>
          <w:highlight w:val="green"/>
        </w:rPr>
        <w:t>Continue to support land preservation activities such as MALPF and Rural Legacy, and specifically encourage such activities (including the purchase of land by private conservation organizations) on land that drains to Tier II waters in the County, and in watersheds where impervious coverage approaches or exceeds 10 percent.</w:t>
      </w:r>
    </w:p>
    <w:p w:rsidR="007C507C" w:rsidRPr="007C507C" w:rsidRDefault="007C507C" w:rsidP="007C507C">
      <w:pPr>
        <w:rPr>
          <w:highlight w:val="magenta"/>
        </w:rPr>
      </w:pPr>
    </w:p>
    <w:p w:rsidR="007C507C" w:rsidRDefault="007C507C" w:rsidP="007C507C">
      <w:pPr>
        <w:rPr>
          <w:highlight w:val="yellow"/>
        </w:rPr>
      </w:pPr>
      <w:r w:rsidRPr="007C507C">
        <w:rPr>
          <w:highlight w:val="yellow"/>
        </w:rPr>
        <w:t>Work with MDE to monitor natural gas development activities to ensure the safety of the ground and surface water supplies. (</w:t>
      </w:r>
      <w:proofErr w:type="gramStart"/>
      <w:r w:rsidRPr="007C507C">
        <w:rPr>
          <w:highlight w:val="yellow"/>
        </w:rPr>
        <w:t>shared</w:t>
      </w:r>
      <w:proofErr w:type="gramEnd"/>
      <w:r w:rsidRPr="007C507C">
        <w:rPr>
          <w:highlight w:val="yellow"/>
        </w:rPr>
        <w:t xml:space="preserve"> with WQ &amp; A)</w:t>
      </w:r>
    </w:p>
    <w:p w:rsidR="007C507C" w:rsidRPr="007C507C" w:rsidRDefault="007C507C" w:rsidP="007C507C">
      <w:pPr>
        <w:rPr>
          <w:highlight w:val="yellow"/>
        </w:rPr>
      </w:pPr>
    </w:p>
    <w:p w:rsidR="007C507C" w:rsidRDefault="007C507C" w:rsidP="007C507C">
      <w:pPr>
        <w:rPr>
          <w:highlight w:val="green"/>
        </w:rPr>
      </w:pPr>
      <w:r w:rsidRPr="007C507C">
        <w:rPr>
          <w:highlight w:val="green"/>
        </w:rPr>
        <w:t>Continue to use the Sensitive Areas Ordinance and the Deep Creek Watershed Zoning Ordinance to limit development on steep slopes, near rivers and streams, and near the habitat of rare, threatened or endangered species. (</w:t>
      </w:r>
      <w:proofErr w:type="gramStart"/>
      <w:r w:rsidRPr="007C507C">
        <w:rPr>
          <w:highlight w:val="green"/>
        </w:rPr>
        <w:t>shared</w:t>
      </w:r>
      <w:proofErr w:type="gramEnd"/>
      <w:r w:rsidRPr="007C507C">
        <w:rPr>
          <w:highlight w:val="green"/>
        </w:rPr>
        <w:t xml:space="preserve"> with WQ)</w:t>
      </w:r>
    </w:p>
    <w:p w:rsidR="007C507C" w:rsidRPr="007C507C" w:rsidRDefault="007C507C" w:rsidP="007C507C">
      <w:pPr>
        <w:rPr>
          <w:highlight w:val="green"/>
        </w:rPr>
      </w:pPr>
    </w:p>
    <w:p w:rsidR="007C507C" w:rsidRDefault="007C507C" w:rsidP="007C507C">
      <w:pPr>
        <w:rPr>
          <w:highlight w:val="green"/>
        </w:rPr>
      </w:pPr>
      <w:r w:rsidRPr="007C507C">
        <w:rPr>
          <w:highlight w:val="green"/>
        </w:rPr>
        <w:lastRenderedPageBreak/>
        <w:t>Amend the Sensitive Areas Ordinance to (1) limit development in – and establish buffers around – Source Water Protection Areas, (2) Add a Wetlands section, stating that the County’s policy is to conserve contiguous wetlands and (3) Add a Floodplains section, which states that the County’s policy is to conserve contiguous floodplains and floodplain buffers. (</w:t>
      </w:r>
      <w:proofErr w:type="gramStart"/>
      <w:r w:rsidRPr="007C507C">
        <w:rPr>
          <w:highlight w:val="green"/>
        </w:rPr>
        <w:t>shared</w:t>
      </w:r>
      <w:proofErr w:type="gramEnd"/>
      <w:r w:rsidRPr="007C507C">
        <w:rPr>
          <w:highlight w:val="green"/>
        </w:rPr>
        <w:t xml:space="preserve"> with WQ)</w:t>
      </w:r>
    </w:p>
    <w:p w:rsidR="007C507C" w:rsidRPr="007C507C" w:rsidRDefault="007C507C" w:rsidP="007C507C">
      <w:pPr>
        <w:rPr>
          <w:highlight w:val="green"/>
        </w:rPr>
      </w:pPr>
    </w:p>
    <w:p w:rsidR="007C507C" w:rsidRDefault="007C507C" w:rsidP="007C507C">
      <w:pPr>
        <w:rPr>
          <w:highlight w:val="green"/>
        </w:rPr>
      </w:pPr>
      <w:r w:rsidRPr="007C507C">
        <w:rPr>
          <w:highlight w:val="green"/>
        </w:rPr>
        <w:t>Amend the Subdivision Ordinance to require that all major and minor subdivision proposals define the status of wetland delineation at both the preliminary and final plat stage.</w:t>
      </w:r>
    </w:p>
    <w:p w:rsidR="007C507C" w:rsidRPr="007C507C" w:rsidRDefault="007C507C" w:rsidP="007C507C">
      <w:pPr>
        <w:rPr>
          <w:highlight w:val="green"/>
        </w:rPr>
      </w:pPr>
    </w:p>
    <w:p w:rsidR="007C507C" w:rsidRPr="007C507C" w:rsidRDefault="007C507C" w:rsidP="007C507C">
      <w:pPr>
        <w:rPr>
          <w:highlight w:val="cyan"/>
        </w:rPr>
      </w:pPr>
      <w:r w:rsidRPr="007C507C">
        <w:rPr>
          <w:highlight w:val="cyan"/>
        </w:rPr>
        <w:t>Ensure that new clustering and site layout regulations for the AR and RR land classification areas channel development away from sensitive environmental areas, and conserve contiguous areas of wetlands, agricultural and forest land. (</w:t>
      </w:r>
      <w:proofErr w:type="gramStart"/>
      <w:r w:rsidRPr="007C507C">
        <w:rPr>
          <w:highlight w:val="cyan"/>
        </w:rPr>
        <w:t>shared</w:t>
      </w:r>
      <w:proofErr w:type="gramEnd"/>
      <w:r w:rsidRPr="007C507C">
        <w:rPr>
          <w:highlight w:val="cyan"/>
        </w:rPr>
        <w:t xml:space="preserve"> with WQ) – clustering was added but not made mandatory</w:t>
      </w:r>
    </w:p>
    <w:p w:rsidR="007C507C" w:rsidRDefault="007C507C" w:rsidP="007C507C">
      <w:r w:rsidRPr="007C507C">
        <w:rPr>
          <w:highlight w:val="cyan"/>
        </w:rPr>
        <w:t>Seek legislation for authority to establish minimum setback requirements for wind turbines from property lines and from existing residential structures.  – Legislation has been passed with setback requirements from existing residential structures and a proposal this year would establish setbacks from property lines.</w:t>
      </w:r>
    </w:p>
    <w:p w:rsidR="007C507C" w:rsidRPr="00ED67A2" w:rsidRDefault="007C507C" w:rsidP="007C507C"/>
    <w:p w:rsidR="007C507C" w:rsidRPr="007C507C" w:rsidRDefault="007C507C" w:rsidP="007C507C">
      <w:pPr>
        <w:rPr>
          <w:highlight w:val="yellow"/>
        </w:rPr>
      </w:pPr>
      <w:r w:rsidRPr="007C507C">
        <w:rPr>
          <w:highlight w:val="yellow"/>
        </w:rPr>
        <w:t>Support responsible mining of Garrett County’s mineral resources.</w:t>
      </w:r>
    </w:p>
    <w:p w:rsidR="007C507C" w:rsidRDefault="007C507C" w:rsidP="007C507C">
      <w:pPr>
        <w:rPr>
          <w:highlight w:val="yellow"/>
        </w:rPr>
      </w:pPr>
    </w:p>
    <w:p w:rsidR="00787C2A" w:rsidRPr="004471A2" w:rsidRDefault="007C507C" w:rsidP="004471A2">
      <w:pPr>
        <w:rPr>
          <w:highlight w:val="yellow"/>
        </w:rPr>
      </w:pPr>
      <w:r w:rsidRPr="004471A2">
        <w:rPr>
          <w:highlight w:val="yellow"/>
        </w:rPr>
        <w:t>Support the reclamation activities of the MD Abandoned Mine Reclamation Program to bring environmentally problematic land back to a useable state.</w:t>
      </w:r>
    </w:p>
    <w:p w:rsidR="007C507C" w:rsidRDefault="007C507C" w:rsidP="007C507C">
      <w:pPr>
        <w:rPr>
          <w:highlight w:val="yellow"/>
        </w:rPr>
      </w:pPr>
    </w:p>
    <w:p w:rsidR="004471A2" w:rsidRPr="00D7761A" w:rsidRDefault="004471A2" w:rsidP="004471A2">
      <w:pPr>
        <w:rPr>
          <w:b/>
        </w:rPr>
      </w:pPr>
      <w:r w:rsidRPr="00D7761A">
        <w:rPr>
          <w:b/>
        </w:rPr>
        <w:t>Past Recom</w:t>
      </w:r>
      <w:r>
        <w:rPr>
          <w:b/>
        </w:rPr>
        <w:t>mendations pertaining to Goal #4</w:t>
      </w:r>
      <w:r w:rsidRPr="00D7761A">
        <w:rPr>
          <w:b/>
        </w:rPr>
        <w:t xml:space="preserve">:  </w:t>
      </w:r>
      <w:r>
        <w:rPr>
          <w:b/>
        </w:rPr>
        <w:t xml:space="preserve">Preserve and enhance the quality of recreational opportunities while ensuring those opportunities </w:t>
      </w:r>
      <w:proofErr w:type="gramStart"/>
      <w:r>
        <w:rPr>
          <w:b/>
        </w:rPr>
        <w:t>are</w:t>
      </w:r>
      <w:proofErr w:type="gramEnd"/>
      <w:r>
        <w:rPr>
          <w:b/>
        </w:rPr>
        <w:t xml:space="preserve"> in harmony with environmental stewardship.</w:t>
      </w:r>
    </w:p>
    <w:p w:rsidR="004471A2" w:rsidRDefault="004471A2" w:rsidP="007C507C">
      <w:pPr>
        <w:rPr>
          <w:highlight w:val="yellow"/>
        </w:rPr>
      </w:pPr>
    </w:p>
    <w:p w:rsidR="004471A2" w:rsidRDefault="004471A2" w:rsidP="004471A2">
      <w:r>
        <w:t>From the 2001 DCL Recreation and Land Use Plan – developed by DNR &amp; PRB</w:t>
      </w:r>
    </w:p>
    <w:p w:rsidR="004471A2" w:rsidRPr="007C507C" w:rsidRDefault="004471A2" w:rsidP="007C507C">
      <w:pPr>
        <w:rPr>
          <w:highlight w:val="yellow"/>
        </w:rPr>
      </w:pPr>
    </w:p>
    <w:p w:rsidR="009C48E9" w:rsidRDefault="009C48E9" w:rsidP="004471A2">
      <w:pPr>
        <w:rPr>
          <w:highlight w:val="yellow"/>
        </w:rPr>
      </w:pPr>
      <w:r w:rsidRPr="004471A2">
        <w:rPr>
          <w:highlight w:val="yellow"/>
        </w:rPr>
        <w:t>Should any new trails be developed in the future, consideration should be given to resource protection needs</w:t>
      </w:r>
      <w:r w:rsidR="00FC2652" w:rsidRPr="004471A2">
        <w:rPr>
          <w:highlight w:val="yellow"/>
        </w:rPr>
        <w:t xml:space="preserve"> in their design.  Any new trails that DNR established on the buffer strip must have access for the general public.</w:t>
      </w:r>
    </w:p>
    <w:p w:rsidR="004471A2" w:rsidRDefault="004471A2" w:rsidP="004471A2">
      <w:pPr>
        <w:rPr>
          <w:highlight w:val="yellow"/>
        </w:rPr>
      </w:pPr>
    </w:p>
    <w:p w:rsidR="004471A2" w:rsidRPr="004471A2" w:rsidRDefault="004471A2" w:rsidP="004471A2">
      <w:pPr>
        <w:rPr>
          <w:highlight w:val="cyan"/>
        </w:rPr>
      </w:pPr>
      <w:r w:rsidRPr="004471A2">
        <w:rPr>
          <w:highlight w:val="cyan"/>
        </w:rPr>
        <w:t>An independent carrying capacity should be undertaken and updated every 10 years (Completed in 2004 but complete by DNR)</w:t>
      </w:r>
    </w:p>
    <w:p w:rsidR="004471A2" w:rsidRDefault="004471A2" w:rsidP="004471A2">
      <w:pPr>
        <w:rPr>
          <w:highlight w:val="yellow"/>
        </w:rPr>
      </w:pPr>
    </w:p>
    <w:p w:rsidR="00FC2652" w:rsidRDefault="00FC2652" w:rsidP="004471A2">
      <w:pPr>
        <w:rPr>
          <w:highlight w:val="magenta"/>
        </w:rPr>
      </w:pPr>
      <w:r w:rsidRPr="004471A2">
        <w:rPr>
          <w:highlight w:val="magenta"/>
        </w:rPr>
        <w:t>DNR &amp; PRB should work together to develop regulations based on the results of the carrying capacity. (</w:t>
      </w:r>
      <w:proofErr w:type="gramStart"/>
      <w:r w:rsidRPr="004471A2">
        <w:rPr>
          <w:highlight w:val="magenta"/>
        </w:rPr>
        <w:t>shared</w:t>
      </w:r>
      <w:proofErr w:type="gramEnd"/>
      <w:r w:rsidRPr="004471A2">
        <w:rPr>
          <w:highlight w:val="magenta"/>
        </w:rPr>
        <w:t xml:space="preserve"> with A)</w:t>
      </w:r>
    </w:p>
    <w:p w:rsidR="004471A2" w:rsidRPr="004471A2" w:rsidRDefault="004471A2" w:rsidP="004471A2">
      <w:pPr>
        <w:rPr>
          <w:highlight w:val="magenta"/>
        </w:rPr>
      </w:pPr>
    </w:p>
    <w:p w:rsidR="00FC2652" w:rsidRDefault="00FC2652" w:rsidP="004471A2">
      <w:pPr>
        <w:rPr>
          <w:highlight w:val="cyan"/>
        </w:rPr>
      </w:pPr>
      <w:r w:rsidRPr="004471A2">
        <w:rPr>
          <w:highlight w:val="cyan"/>
        </w:rPr>
        <w:t>Snowmobiling and ice fishing on the lake surface should be permitted at the users own risk.  DNR should adopt regulations to manage operating under the influence and reckless operation of snowmobiles.</w:t>
      </w:r>
    </w:p>
    <w:p w:rsidR="004471A2" w:rsidRPr="004471A2" w:rsidRDefault="004471A2" w:rsidP="004471A2">
      <w:pPr>
        <w:rPr>
          <w:highlight w:val="cyan"/>
        </w:rPr>
      </w:pPr>
    </w:p>
    <w:p w:rsidR="00FC2652" w:rsidRDefault="00FC2652" w:rsidP="004471A2">
      <w:pPr>
        <w:rPr>
          <w:highlight w:val="magenta"/>
        </w:rPr>
      </w:pPr>
      <w:r w:rsidRPr="004471A2">
        <w:rPr>
          <w:highlight w:val="magenta"/>
        </w:rPr>
        <w:t>If demand for public swimming and boating access increases, Garrett County &amp; DNR should work together to establish additional public recreational opportunities.</w:t>
      </w:r>
    </w:p>
    <w:p w:rsidR="004471A2" w:rsidRPr="004471A2" w:rsidRDefault="004471A2" w:rsidP="004471A2">
      <w:pPr>
        <w:rPr>
          <w:highlight w:val="magenta"/>
        </w:rPr>
      </w:pPr>
    </w:p>
    <w:p w:rsidR="00FC2652" w:rsidRPr="004471A2" w:rsidRDefault="00214088" w:rsidP="004471A2">
      <w:pPr>
        <w:rPr>
          <w:highlight w:val="magenta"/>
        </w:rPr>
      </w:pPr>
      <w:r w:rsidRPr="004471A2">
        <w:rPr>
          <w:highlight w:val="magenta"/>
        </w:rPr>
        <w:t>Permitted commercial services and uses should be limited to those that are recreational in nature.  The lake regulations should be amended, with PRB approval, to manage these uses under a permitting system. (</w:t>
      </w:r>
      <w:proofErr w:type="gramStart"/>
      <w:r w:rsidRPr="004471A2">
        <w:rPr>
          <w:highlight w:val="magenta"/>
        </w:rPr>
        <w:t>not</w:t>
      </w:r>
      <w:proofErr w:type="gramEnd"/>
      <w:r w:rsidRPr="004471A2">
        <w:rPr>
          <w:highlight w:val="magenta"/>
        </w:rPr>
        <w:t xml:space="preserve"> done on a County level, not sure about DNR)</w:t>
      </w:r>
      <w:r w:rsidR="004471A2">
        <w:rPr>
          <w:highlight w:val="magenta"/>
        </w:rPr>
        <w:t xml:space="preserve"> – could also be considered a land use recommendation</w:t>
      </w:r>
    </w:p>
    <w:p w:rsidR="00214088" w:rsidRDefault="00214088" w:rsidP="00214088">
      <w:pPr>
        <w:pStyle w:val="ListParagraph"/>
        <w:rPr>
          <w:highlight w:val="red"/>
        </w:rPr>
      </w:pPr>
    </w:p>
    <w:p w:rsidR="004768E8" w:rsidRDefault="004768E8" w:rsidP="004768E8">
      <w:pPr>
        <w:pStyle w:val="ListParagraph"/>
        <w:ind w:left="0"/>
      </w:pPr>
      <w:r w:rsidRPr="004768E8">
        <w:t xml:space="preserve">From the </w:t>
      </w:r>
      <w:r>
        <w:t>2004 DCL Watershed Economic Growth &amp; Planning Analysis Study</w:t>
      </w:r>
    </w:p>
    <w:p w:rsidR="004768E8" w:rsidRDefault="004768E8" w:rsidP="004768E8">
      <w:pPr>
        <w:pStyle w:val="ListParagraph"/>
        <w:ind w:left="0"/>
      </w:pPr>
    </w:p>
    <w:p w:rsidR="00D75DF4" w:rsidRDefault="00D75DF4" w:rsidP="004471A2">
      <w:pPr>
        <w:rPr>
          <w:highlight w:val="cyan"/>
        </w:rPr>
      </w:pPr>
      <w:r w:rsidRPr="004471A2">
        <w:rPr>
          <w:highlight w:val="cyan"/>
        </w:rPr>
        <w:t>Encourage the continued viability of traditional waterfront businesses.</w:t>
      </w:r>
      <w:r w:rsidR="007C70FC" w:rsidRPr="004471A2">
        <w:rPr>
          <w:highlight w:val="cyan"/>
        </w:rPr>
        <w:t xml:space="preserve"> </w:t>
      </w:r>
      <w:r w:rsidR="00E67DB5" w:rsidRPr="004471A2">
        <w:rPr>
          <w:highlight w:val="cyan"/>
        </w:rPr>
        <w:t>–</w:t>
      </w:r>
      <w:r w:rsidR="007C70FC" w:rsidRPr="004471A2">
        <w:rPr>
          <w:highlight w:val="cyan"/>
        </w:rPr>
        <w:t xml:space="preserve"> </w:t>
      </w:r>
      <w:r w:rsidR="00E67DB5" w:rsidRPr="004471A2">
        <w:rPr>
          <w:highlight w:val="cyan"/>
        </w:rPr>
        <w:t>Added to the Zoning Ordinance a provision allowing an accessory unit bonus: Section 157.024(B</w:t>
      </w:r>
      <w:proofErr w:type="gramStart"/>
      <w:r w:rsidR="00E67DB5" w:rsidRPr="004471A2">
        <w:rPr>
          <w:highlight w:val="cyan"/>
        </w:rPr>
        <w:t>)9</w:t>
      </w:r>
      <w:proofErr w:type="gramEnd"/>
      <w:r w:rsidR="004471A2">
        <w:rPr>
          <w:highlight w:val="cyan"/>
        </w:rPr>
        <w:t xml:space="preserve"> – could also be considered a land use recommendation</w:t>
      </w:r>
    </w:p>
    <w:p w:rsidR="004471A2" w:rsidRPr="004471A2" w:rsidRDefault="004471A2" w:rsidP="004471A2">
      <w:pPr>
        <w:rPr>
          <w:highlight w:val="cyan"/>
        </w:rPr>
      </w:pPr>
    </w:p>
    <w:p w:rsidR="00D75DF4" w:rsidRDefault="00D75DF4" w:rsidP="004471A2">
      <w:pPr>
        <w:rPr>
          <w:highlight w:val="magenta"/>
        </w:rPr>
      </w:pPr>
      <w:r w:rsidRPr="004471A2">
        <w:rPr>
          <w:highlight w:val="magenta"/>
        </w:rPr>
        <w:t>Increase public and private-quasi-</w:t>
      </w:r>
      <w:r w:rsidR="00DC28DA" w:rsidRPr="004471A2">
        <w:rPr>
          <w:highlight w:val="magenta"/>
        </w:rPr>
        <w:t>public access in selected locations in and around Deep Creek Lake.</w:t>
      </w:r>
    </w:p>
    <w:p w:rsidR="00DC28DA" w:rsidRPr="005A5F2A" w:rsidRDefault="00DC28DA" w:rsidP="004471A2">
      <w:pPr>
        <w:pStyle w:val="ListParagraph"/>
        <w:ind w:left="360"/>
        <w:rPr>
          <w:highlight w:val="green"/>
        </w:rPr>
      </w:pPr>
    </w:p>
    <w:p w:rsidR="005A5F2A" w:rsidRPr="004471A2" w:rsidRDefault="005A5F2A" w:rsidP="004471A2">
      <w:pPr>
        <w:rPr>
          <w:highlight w:val="cyan"/>
        </w:rPr>
      </w:pPr>
      <w:r w:rsidRPr="004471A2">
        <w:rPr>
          <w:highlight w:val="cyan"/>
        </w:rPr>
        <w:t xml:space="preserve">Create incentives for business development in the existing Town Center zoned areas north of </w:t>
      </w:r>
      <w:proofErr w:type="spellStart"/>
      <w:r w:rsidRPr="004471A2">
        <w:rPr>
          <w:highlight w:val="cyan"/>
        </w:rPr>
        <w:t>Thayerville</w:t>
      </w:r>
      <w:proofErr w:type="spellEnd"/>
      <w:r w:rsidRPr="004471A2">
        <w:rPr>
          <w:highlight w:val="cyan"/>
        </w:rPr>
        <w:t>.</w:t>
      </w:r>
      <w:r w:rsidR="00E67DB5" w:rsidRPr="004471A2">
        <w:rPr>
          <w:highlight w:val="cyan"/>
        </w:rPr>
        <w:t xml:space="preserve"> – </w:t>
      </w:r>
      <w:proofErr w:type="gramStart"/>
      <w:r w:rsidR="00E67DB5" w:rsidRPr="004471A2">
        <w:rPr>
          <w:highlight w:val="cyan"/>
        </w:rPr>
        <w:t>same</w:t>
      </w:r>
      <w:proofErr w:type="gramEnd"/>
      <w:r w:rsidR="00E67DB5" w:rsidRPr="004471A2">
        <w:rPr>
          <w:highlight w:val="cyan"/>
        </w:rPr>
        <w:t xml:space="preserve"> as #6 above but have not explored options with the Tax Assessment office as per #13 below.</w:t>
      </w:r>
    </w:p>
    <w:p w:rsidR="005A5F2A" w:rsidRDefault="005A5F2A" w:rsidP="005A5F2A">
      <w:pPr>
        <w:pStyle w:val="ListParagraph"/>
        <w:ind w:left="0"/>
      </w:pPr>
    </w:p>
    <w:p w:rsidR="005A5F2A" w:rsidRDefault="005A5F2A" w:rsidP="005A5F2A">
      <w:pPr>
        <w:pStyle w:val="ListParagraph"/>
        <w:ind w:left="0"/>
      </w:pPr>
      <w:r>
        <w:t>From the 2008 Comprehensive Plan</w:t>
      </w:r>
    </w:p>
    <w:p w:rsidR="00153FDF" w:rsidRPr="00153FDF" w:rsidRDefault="00153FDF" w:rsidP="004471A2">
      <w:pPr>
        <w:pStyle w:val="ListParagraph"/>
        <w:ind w:left="360"/>
        <w:rPr>
          <w:highlight w:val="green"/>
        </w:rPr>
      </w:pPr>
    </w:p>
    <w:p w:rsidR="00153FDF" w:rsidRDefault="00D857B8" w:rsidP="004471A2">
      <w:pPr>
        <w:rPr>
          <w:highlight w:val="magenta"/>
        </w:rPr>
      </w:pPr>
      <w:r w:rsidRPr="004471A2">
        <w:rPr>
          <w:highlight w:val="magenta"/>
        </w:rPr>
        <w:t>Consider establishing transit service in the McHenry area for busy</w:t>
      </w:r>
      <w:r w:rsidR="00B5270A" w:rsidRPr="004471A2">
        <w:rPr>
          <w:highlight w:val="magenta"/>
        </w:rPr>
        <w:t xml:space="preserve"> summer and winter seasons, incorporating or building on the existing Wisp shuttle.</w:t>
      </w:r>
    </w:p>
    <w:p w:rsidR="00B5270A" w:rsidRPr="00B5270A" w:rsidRDefault="00B5270A" w:rsidP="004471A2">
      <w:pPr>
        <w:pStyle w:val="ListParagraph"/>
        <w:ind w:left="360"/>
        <w:rPr>
          <w:highlight w:val="green"/>
        </w:rPr>
      </w:pPr>
    </w:p>
    <w:p w:rsidR="00B5270A" w:rsidRDefault="00B5270A" w:rsidP="004471A2">
      <w:pPr>
        <w:rPr>
          <w:highlight w:val="red"/>
        </w:rPr>
      </w:pPr>
      <w:r w:rsidRPr="004471A2">
        <w:rPr>
          <w:highlight w:val="red"/>
        </w:rPr>
        <w:t>Develop public access points at various locations around Deep Creek Lake.</w:t>
      </w:r>
    </w:p>
    <w:p w:rsidR="004471A2" w:rsidRPr="004471A2" w:rsidRDefault="004471A2" w:rsidP="004471A2">
      <w:pPr>
        <w:rPr>
          <w:highlight w:val="red"/>
        </w:rPr>
      </w:pPr>
    </w:p>
    <w:p w:rsidR="00B5270A" w:rsidRDefault="00B5270A" w:rsidP="004471A2">
      <w:pPr>
        <w:rPr>
          <w:highlight w:val="red"/>
        </w:rPr>
      </w:pPr>
      <w:r w:rsidRPr="004471A2">
        <w:rPr>
          <w:highlight w:val="red"/>
        </w:rPr>
        <w:t xml:space="preserve">Support efforts to </w:t>
      </w:r>
      <w:r w:rsidR="00F66B8E" w:rsidRPr="004471A2">
        <w:rPr>
          <w:highlight w:val="red"/>
        </w:rPr>
        <w:t>retain and attract waterfront businesses by (1) working ‘one on one’ with individual waterfront businesses at risk of being lost and (2) exploring with the local tax assessor the potential for changes in the way that property assessment values are prepared for waterfront businesses.</w:t>
      </w:r>
      <w:r w:rsidR="004471A2">
        <w:rPr>
          <w:highlight w:val="red"/>
        </w:rPr>
        <w:t xml:space="preserve"> – could also be considered a land use recommendation</w:t>
      </w:r>
    </w:p>
    <w:p w:rsidR="004471A2" w:rsidRPr="004471A2" w:rsidRDefault="004471A2" w:rsidP="004471A2">
      <w:pPr>
        <w:rPr>
          <w:highlight w:val="red"/>
        </w:rPr>
      </w:pPr>
    </w:p>
    <w:p w:rsidR="00787C2A" w:rsidRDefault="00787C2A" w:rsidP="00787C2A">
      <w:pPr>
        <w:rPr>
          <w:highlight w:val="magenta"/>
        </w:rPr>
      </w:pPr>
    </w:p>
    <w:p w:rsidR="00787C2A" w:rsidRDefault="00787C2A" w:rsidP="00787C2A">
      <w:pPr>
        <w:rPr>
          <w:highlight w:val="magenta"/>
        </w:rPr>
      </w:pPr>
    </w:p>
    <w:p w:rsidR="00F36299" w:rsidRPr="00873F19" w:rsidRDefault="00F36299" w:rsidP="00787C2A">
      <w:pPr>
        <w:pStyle w:val="ListParagraph"/>
        <w:ind w:left="360"/>
        <w:rPr>
          <w:highlight w:val="yellow"/>
        </w:rPr>
      </w:pPr>
    </w:p>
    <w:sectPr w:rsidR="00F36299" w:rsidRPr="00873F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TE53EE5B8t00">
    <w:panose1 w:val="00000000000000000000"/>
    <w:charset w:val="00"/>
    <w:family w:val="auto"/>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382C4A"/>
    <w:multiLevelType w:val="hybridMultilevel"/>
    <w:tmpl w:val="1E0A560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C9EA8A3"/>
    <w:multiLevelType w:val="hybridMultilevel"/>
    <w:tmpl w:val="F52C3DB8"/>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D673863D"/>
    <w:multiLevelType w:val="hybridMultilevel"/>
    <w:tmpl w:val="A088083A"/>
    <w:lvl w:ilvl="0" w:tplc="FFFFFFFF">
      <w:start w:val="1"/>
      <w:numFmt w:val="ideographDigital"/>
      <w:lvlText w:val=""/>
      <w:lvlJc w:val="left"/>
    </w:lvl>
    <w:lvl w:ilvl="1" w:tplc="045225A4">
      <w:start w:val="1"/>
      <w:numFmt w:val="decimal"/>
      <w:lvlText w:val="%2."/>
      <w:lvlJc w:val="left"/>
      <w:rPr>
        <w:rFonts w:ascii="Arial" w:eastAsiaTheme="minorHAnsi" w:hAnsi="Arial" w:cs="Arial"/>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EC1D048E"/>
    <w:multiLevelType w:val="hybridMultilevel"/>
    <w:tmpl w:val="837265C1"/>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EC202591"/>
    <w:multiLevelType w:val="hybridMultilevel"/>
    <w:tmpl w:val="17BE2FC0"/>
    <w:lvl w:ilvl="0" w:tplc="51C6A290">
      <w:start w:val="1"/>
      <w:numFmt w:val="decimal"/>
      <w:lvlText w:val="%1."/>
      <w:lvlJc w:val="left"/>
      <w:rPr>
        <w:rFonts w:asciiTheme="minorHAnsi" w:eastAsiaTheme="minorHAnsi" w:hAnsiTheme="minorHAnsi" w:cs="TTE53EE5B8t00"/>
      </w:rPr>
    </w:lvl>
    <w:lvl w:ilvl="1" w:tplc="17789810">
      <w:start w:val="1"/>
      <w:numFmt w:val="decimal"/>
      <w:lvlText w:val="%2."/>
      <w:lvlJc w:val="left"/>
      <w:rPr>
        <w:rFonts w:asciiTheme="minorHAnsi" w:eastAsiaTheme="minorHAnsi" w:hAnsiTheme="minorHAnsi" w:cs="TTE53EE5B8t00"/>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1331DB0"/>
    <w:multiLevelType w:val="hybridMultilevel"/>
    <w:tmpl w:val="49DE34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874426E"/>
    <w:multiLevelType w:val="hybridMultilevel"/>
    <w:tmpl w:val="62222D4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A445A89"/>
    <w:multiLevelType w:val="hybridMultilevel"/>
    <w:tmpl w:val="0FE8783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2E0263E"/>
    <w:multiLevelType w:val="hybridMultilevel"/>
    <w:tmpl w:val="232821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6CF0086"/>
    <w:multiLevelType w:val="hybridMultilevel"/>
    <w:tmpl w:val="B860C7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9B70C5C"/>
    <w:multiLevelType w:val="hybridMultilevel"/>
    <w:tmpl w:val="AA1ED090"/>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B576F4E"/>
    <w:multiLevelType w:val="hybridMultilevel"/>
    <w:tmpl w:val="B492D5AE"/>
    <w:lvl w:ilvl="0" w:tplc="0409000F">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9A367E8"/>
    <w:multiLevelType w:val="hybridMultilevel"/>
    <w:tmpl w:val="F3F0F6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C472917"/>
    <w:multiLevelType w:val="hybridMultilevel"/>
    <w:tmpl w:val="C74A09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1D1126A"/>
    <w:multiLevelType w:val="hybridMultilevel"/>
    <w:tmpl w:val="5D26D1A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5BC43BEF"/>
    <w:multiLevelType w:val="hybridMultilevel"/>
    <w:tmpl w:val="83723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383579C"/>
    <w:multiLevelType w:val="hybridMultilevel"/>
    <w:tmpl w:val="A2484FAA"/>
    <w:lvl w:ilvl="0" w:tplc="6AFCDE96">
      <w:start w:val="1"/>
      <w:numFmt w:val="decimal"/>
      <w:lvlText w:val="%1."/>
      <w:lvlJc w:val="left"/>
      <w:pPr>
        <w:ind w:left="360" w:hanging="360"/>
      </w:pPr>
      <w:rPr>
        <w:rFonts w:cs="Arial"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4461BA0"/>
    <w:multiLevelType w:val="hybridMultilevel"/>
    <w:tmpl w:val="B4D27C94"/>
    <w:lvl w:ilvl="0" w:tplc="E6DE8E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D8272CF"/>
    <w:multiLevelType w:val="hybridMultilevel"/>
    <w:tmpl w:val="2AB4A67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7AB30AC6"/>
    <w:multiLevelType w:val="hybridMultilevel"/>
    <w:tmpl w:val="D944B5DC"/>
    <w:lvl w:ilvl="0" w:tplc="FFFFFFFF">
      <w:start w:val="1"/>
      <w:numFmt w:val="ideographDigital"/>
      <w:lvlText w:val=""/>
      <w:lvlJc w:val="left"/>
    </w:lvl>
    <w:lvl w:ilvl="1" w:tplc="FFFFFFFF">
      <w:start w:val="1"/>
      <w:numFmt w:val="ideographDigital"/>
      <w:lvlText w:val=""/>
      <w:lvlJc w:val="left"/>
    </w:lvl>
    <w:lvl w:ilvl="2" w:tplc="04090001">
      <w:start w:val="1"/>
      <w:numFmt w:val="bullet"/>
      <w:lvlText w:val=""/>
      <w:lvlJc w:val="left"/>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8"/>
  </w:num>
  <w:num w:numId="2">
    <w:abstractNumId w:val="17"/>
  </w:num>
  <w:num w:numId="3">
    <w:abstractNumId w:val="9"/>
  </w:num>
  <w:num w:numId="4">
    <w:abstractNumId w:val="12"/>
  </w:num>
  <w:num w:numId="5">
    <w:abstractNumId w:val="15"/>
  </w:num>
  <w:num w:numId="6">
    <w:abstractNumId w:val="1"/>
  </w:num>
  <w:num w:numId="7">
    <w:abstractNumId w:val="19"/>
  </w:num>
  <w:num w:numId="8">
    <w:abstractNumId w:val="11"/>
  </w:num>
  <w:num w:numId="9">
    <w:abstractNumId w:val="3"/>
  </w:num>
  <w:num w:numId="10">
    <w:abstractNumId w:val="18"/>
  </w:num>
  <w:num w:numId="11">
    <w:abstractNumId w:val="2"/>
  </w:num>
  <w:num w:numId="12">
    <w:abstractNumId w:val="13"/>
  </w:num>
  <w:num w:numId="13">
    <w:abstractNumId w:val="7"/>
  </w:num>
  <w:num w:numId="14">
    <w:abstractNumId w:val="5"/>
  </w:num>
  <w:num w:numId="15">
    <w:abstractNumId w:val="4"/>
  </w:num>
  <w:num w:numId="16">
    <w:abstractNumId w:val="0"/>
  </w:num>
  <w:num w:numId="17">
    <w:abstractNumId w:val="16"/>
  </w:num>
  <w:num w:numId="18">
    <w:abstractNumId w:val="10"/>
  </w:num>
  <w:num w:numId="19">
    <w:abstractNumId w:val="6"/>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085"/>
    <w:rsid w:val="00114551"/>
    <w:rsid w:val="00153FDF"/>
    <w:rsid w:val="001E3C63"/>
    <w:rsid w:val="00214088"/>
    <w:rsid w:val="00216FC6"/>
    <w:rsid w:val="002424A0"/>
    <w:rsid w:val="002D54DD"/>
    <w:rsid w:val="00307D61"/>
    <w:rsid w:val="00315FEB"/>
    <w:rsid w:val="00383990"/>
    <w:rsid w:val="00383E64"/>
    <w:rsid w:val="003C7CBE"/>
    <w:rsid w:val="004471A2"/>
    <w:rsid w:val="00461FAE"/>
    <w:rsid w:val="004768E8"/>
    <w:rsid w:val="0058772A"/>
    <w:rsid w:val="0059782E"/>
    <w:rsid w:val="005A5F2A"/>
    <w:rsid w:val="005A7E48"/>
    <w:rsid w:val="00630B2C"/>
    <w:rsid w:val="006604BD"/>
    <w:rsid w:val="00662C0F"/>
    <w:rsid w:val="006B691D"/>
    <w:rsid w:val="006C12A3"/>
    <w:rsid w:val="00787C2A"/>
    <w:rsid w:val="007C507C"/>
    <w:rsid w:val="007C70FC"/>
    <w:rsid w:val="00873F19"/>
    <w:rsid w:val="009A1BE8"/>
    <w:rsid w:val="009C48E9"/>
    <w:rsid w:val="00A529CD"/>
    <w:rsid w:val="00AC25CB"/>
    <w:rsid w:val="00B50A63"/>
    <w:rsid w:val="00B5270A"/>
    <w:rsid w:val="00BC3F62"/>
    <w:rsid w:val="00C41365"/>
    <w:rsid w:val="00C83085"/>
    <w:rsid w:val="00CE0F48"/>
    <w:rsid w:val="00D75DF4"/>
    <w:rsid w:val="00D7761A"/>
    <w:rsid w:val="00D857B8"/>
    <w:rsid w:val="00DC28DA"/>
    <w:rsid w:val="00DD79F2"/>
    <w:rsid w:val="00E61564"/>
    <w:rsid w:val="00E64E1B"/>
    <w:rsid w:val="00E67DB5"/>
    <w:rsid w:val="00E85D89"/>
    <w:rsid w:val="00ED67A2"/>
    <w:rsid w:val="00F2638F"/>
    <w:rsid w:val="00F32D1F"/>
    <w:rsid w:val="00F36299"/>
    <w:rsid w:val="00F5668C"/>
    <w:rsid w:val="00F66B8E"/>
    <w:rsid w:val="00F70DE0"/>
    <w:rsid w:val="00FC26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11455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3085"/>
    <w:pPr>
      <w:ind w:left="720"/>
      <w:contextualSpacing/>
    </w:pPr>
  </w:style>
  <w:style w:type="paragraph" w:customStyle="1" w:styleId="Default">
    <w:name w:val="Default"/>
    <w:rsid w:val="00E61564"/>
    <w:pPr>
      <w:autoSpaceDE w:val="0"/>
      <w:autoSpaceDN w:val="0"/>
      <w:adjustRightInd w:val="0"/>
    </w:pPr>
    <w:rPr>
      <w:rFonts w:ascii="Courier New" w:hAnsi="Courier New" w:cs="Courier New"/>
      <w:color w:val="000000"/>
      <w:sz w:val="24"/>
      <w:szCs w:val="24"/>
    </w:rPr>
  </w:style>
  <w:style w:type="paragraph" w:styleId="BalloonText">
    <w:name w:val="Balloon Text"/>
    <w:basedOn w:val="Normal"/>
    <w:link w:val="BalloonTextChar"/>
    <w:uiPriority w:val="99"/>
    <w:semiHidden/>
    <w:unhideWhenUsed/>
    <w:rsid w:val="0059782E"/>
    <w:rPr>
      <w:rFonts w:ascii="Tahoma" w:hAnsi="Tahoma" w:cs="Tahoma"/>
      <w:sz w:val="16"/>
      <w:szCs w:val="16"/>
    </w:rPr>
  </w:style>
  <w:style w:type="character" w:customStyle="1" w:styleId="BalloonTextChar">
    <w:name w:val="Balloon Text Char"/>
    <w:basedOn w:val="DefaultParagraphFont"/>
    <w:link w:val="BalloonText"/>
    <w:uiPriority w:val="99"/>
    <w:semiHidden/>
    <w:rsid w:val="0059782E"/>
    <w:rPr>
      <w:rFonts w:ascii="Tahoma" w:hAnsi="Tahoma" w:cs="Tahoma"/>
      <w:sz w:val="16"/>
      <w:szCs w:val="16"/>
    </w:rPr>
  </w:style>
  <w:style w:type="character" w:customStyle="1" w:styleId="Heading2Char">
    <w:name w:val="Heading 2 Char"/>
    <w:basedOn w:val="DefaultParagraphFont"/>
    <w:link w:val="Heading2"/>
    <w:uiPriority w:val="9"/>
    <w:rsid w:val="00114551"/>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11455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3085"/>
    <w:pPr>
      <w:ind w:left="720"/>
      <w:contextualSpacing/>
    </w:pPr>
  </w:style>
  <w:style w:type="paragraph" w:customStyle="1" w:styleId="Default">
    <w:name w:val="Default"/>
    <w:rsid w:val="00E61564"/>
    <w:pPr>
      <w:autoSpaceDE w:val="0"/>
      <w:autoSpaceDN w:val="0"/>
      <w:adjustRightInd w:val="0"/>
    </w:pPr>
    <w:rPr>
      <w:rFonts w:ascii="Courier New" w:hAnsi="Courier New" w:cs="Courier New"/>
      <w:color w:val="000000"/>
      <w:sz w:val="24"/>
      <w:szCs w:val="24"/>
    </w:rPr>
  </w:style>
  <w:style w:type="paragraph" w:styleId="BalloonText">
    <w:name w:val="Balloon Text"/>
    <w:basedOn w:val="Normal"/>
    <w:link w:val="BalloonTextChar"/>
    <w:uiPriority w:val="99"/>
    <w:semiHidden/>
    <w:unhideWhenUsed/>
    <w:rsid w:val="0059782E"/>
    <w:rPr>
      <w:rFonts w:ascii="Tahoma" w:hAnsi="Tahoma" w:cs="Tahoma"/>
      <w:sz w:val="16"/>
      <w:szCs w:val="16"/>
    </w:rPr>
  </w:style>
  <w:style w:type="character" w:customStyle="1" w:styleId="BalloonTextChar">
    <w:name w:val="Balloon Text Char"/>
    <w:basedOn w:val="DefaultParagraphFont"/>
    <w:link w:val="BalloonText"/>
    <w:uiPriority w:val="99"/>
    <w:semiHidden/>
    <w:rsid w:val="0059782E"/>
    <w:rPr>
      <w:rFonts w:ascii="Tahoma" w:hAnsi="Tahoma" w:cs="Tahoma"/>
      <w:sz w:val="16"/>
      <w:szCs w:val="16"/>
    </w:rPr>
  </w:style>
  <w:style w:type="character" w:customStyle="1" w:styleId="Heading2Char">
    <w:name w:val="Heading 2 Char"/>
    <w:basedOn w:val="DefaultParagraphFont"/>
    <w:link w:val="Heading2"/>
    <w:uiPriority w:val="9"/>
    <w:rsid w:val="00114551"/>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1064</TotalTime>
  <Pages>6</Pages>
  <Words>2133</Words>
  <Characters>12159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Deborah Carpenter</dc:creator>
  <cp:lastModifiedBy>Deborah Carpenter</cp:lastModifiedBy>
  <cp:revision>12</cp:revision>
  <cp:lastPrinted>2014-01-16T17:37:00Z</cp:lastPrinted>
  <dcterms:created xsi:type="dcterms:W3CDTF">2014-01-13T20:50:00Z</dcterms:created>
  <dcterms:modified xsi:type="dcterms:W3CDTF">2014-02-05T22:20:00Z</dcterms:modified>
</cp:coreProperties>
</file>